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隶书" w:eastAsia="隶书"/>
          <w:color w:val="FF0000"/>
          <w:sz w:val="52"/>
          <w:szCs w:val="52"/>
        </w:rPr>
      </w:pPr>
      <w:r>
        <w:rPr>
          <w:rFonts w:hint="eastAsia" w:eastAsia="仿宋_GB2312"/>
          <w:b/>
          <w:color w:val="FF0000"/>
          <w:spacing w:val="20"/>
          <w:sz w:val="24"/>
        </w:rPr>
        <w:drawing>
          <wp:inline distT="0" distB="0" distL="0" distR="0">
            <wp:extent cx="809625" cy="742950"/>
            <wp:effectExtent l="19050" t="0" r="9525" b="0"/>
            <wp:docPr id="3"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11"/>
                    <pic:cNvPicPr>
                      <a:picLocks noChangeAspect="1" noChangeArrowheads="1"/>
                    </pic:cNvPicPr>
                  </pic:nvPicPr>
                  <pic:blipFill>
                    <a:blip r:embed="rId7"/>
                    <a:srcRect/>
                    <a:stretch>
                      <a:fillRect/>
                    </a:stretch>
                  </pic:blipFill>
                  <pic:spPr>
                    <a:xfrm>
                      <a:off x="0" y="0"/>
                      <a:ext cx="809625" cy="742950"/>
                    </a:xfrm>
                    <a:prstGeom prst="rect">
                      <a:avLst/>
                    </a:prstGeom>
                    <a:noFill/>
                    <a:ln w="9525">
                      <a:noFill/>
                      <a:miter lim="800000"/>
                      <a:headEnd/>
                      <a:tailEnd/>
                    </a:ln>
                  </pic:spPr>
                </pic:pic>
              </a:graphicData>
            </a:graphic>
          </wp:inline>
        </w:drawing>
      </w:r>
      <w:r>
        <w:rPr>
          <w:rFonts w:eastAsia="仿宋_GB2312"/>
          <w:b/>
          <w:color w:val="FF0000"/>
          <w:spacing w:val="20"/>
          <w:sz w:val="2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2179320</wp:posOffset>
                </wp:positionV>
                <wp:extent cx="5600700" cy="0"/>
                <wp:effectExtent l="7620" t="7620" r="11430" b="114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FF0000"/>
                          </a:solidFill>
                          <a:round/>
                        </a:ln>
                      </wps:spPr>
                      <wps:bodyPr/>
                    </wps:wsp>
                  </a:graphicData>
                </a:graphic>
              </wp:anchor>
            </w:drawing>
          </mc:Choice>
          <mc:Fallback>
            <w:pict>
              <v:line id="_x0000_s1026" o:spid="_x0000_s1026" o:spt="20" style="position:absolute;left:0pt;margin-left:-0.15pt;margin-top:171.6pt;height:0pt;width:441pt;z-index:251660288;mso-width-relative:page;mso-height-relative:page;" filled="f" stroked="t" coordsize="21600,21600" o:gfxdata="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OB2QW1wAAAAkBAAAPAAAAAAAAAAEAIAAAACIAAABkcnMv&#10;ZG93bnJldi54bWxQSwECFAAUAAAACACHTuJAc+2kpssBAABcAwAADgAAAAAAAAABACAAAAAmAQAA&#10;ZHJzL2Uyb0RvYy54bWxQSwUGAAAAAAYABgBZAQAAYwUAAAAA&#10;">
                <v:fill on="f" focussize="0,0"/>
                <v:stroke color="#FF0000" joinstyle="round"/>
                <v:imagedata o:title=""/>
                <o:lock v:ext="edit" aspectratio="f"/>
              </v:line>
            </w:pict>
          </mc:Fallback>
        </mc:AlternateContent>
      </w:r>
      <w:r>
        <w:rPr>
          <w:rFonts w:eastAsia="仿宋_GB2312"/>
          <w:b/>
          <w:color w:val="FF0000"/>
          <w:spacing w:val="20"/>
          <w:sz w:val="24"/>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2080260</wp:posOffset>
                </wp:positionV>
                <wp:extent cx="5600700" cy="0"/>
                <wp:effectExtent l="36195" t="32385" r="30480" b="3429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a:solidFill>
                            <a:srgbClr val="FF0000"/>
                          </a:solidFill>
                          <a:round/>
                        </a:ln>
                      </wps:spPr>
                      <wps:bodyPr/>
                    </wps:wsp>
                  </a:graphicData>
                </a:graphic>
              </wp:anchor>
            </w:drawing>
          </mc:Choice>
          <mc:Fallback>
            <w:pict>
              <v:line id="_x0000_s1026" o:spid="_x0000_s1026" o:spt="20" style="position:absolute;left:0pt;margin-left:-0.15pt;margin-top:163.8pt;height:0pt;width:441pt;z-index:251659264;mso-width-relative:page;mso-height-relative:page;" filled="f" stroked="t" coordsize="21600,21600" o:gfxdata="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1hUm11gAAAAkBAAAPAAAAAAAAAAEAIAAAACIAAABkcnMvZG93&#10;bnJldi54bWxQSwECFAAUAAAACACHTuJAQ6GTPMkBAABdAwAADgAAAAAAAAABACAAAAAlAQAAZHJz&#10;L2Uyb0RvYy54bWxQSwUGAAAAAAYABgBZAQAAYAUAAAAA&#10;">
                <v:fill on="f" focussize="0,0"/>
                <v:stroke weight="4.5pt" color="#FF0000" joinstyle="round"/>
                <v:imagedata o:title=""/>
                <o:lock v:ext="edit" aspectratio="f"/>
              </v:line>
            </w:pict>
          </mc:Fallback>
        </mc:AlternateContent>
      </w:r>
      <w:r>
        <w:rPr>
          <w:rFonts w:hint="eastAsia"/>
          <w:color w:val="FF0000"/>
          <w:sz w:val="48"/>
          <w:szCs w:val="48"/>
        </w:rPr>
        <w:t xml:space="preserve">       </w:t>
      </w:r>
      <w:r>
        <w:rPr>
          <w:rFonts w:hint="eastAsia" w:ascii="隶书" w:eastAsia="隶书"/>
          <w:color w:val="FF0000"/>
          <w:sz w:val="52"/>
          <w:szCs w:val="52"/>
        </w:rPr>
        <w:t>基础学院督导工作简报</w:t>
      </w:r>
    </w:p>
    <w:p>
      <w:pPr>
        <w:jc w:val="center"/>
        <w:rPr>
          <w:color w:val="FF0000"/>
          <w:sz w:val="24"/>
          <w:szCs w:val="24"/>
        </w:rPr>
      </w:pPr>
    </w:p>
    <w:p>
      <w:pPr>
        <w:jc w:val="center"/>
        <w:rPr>
          <w:sz w:val="30"/>
          <w:szCs w:val="30"/>
        </w:rPr>
      </w:pPr>
      <w:r>
        <w:rPr>
          <w:rFonts w:hint="eastAsia"/>
          <w:sz w:val="30"/>
          <w:szCs w:val="30"/>
        </w:rPr>
        <w:t>第1期</w:t>
      </w:r>
    </w:p>
    <w:p>
      <w:pPr>
        <w:jc w:val="left"/>
        <w:rPr>
          <w:sz w:val="30"/>
          <w:szCs w:val="30"/>
        </w:rPr>
      </w:pPr>
      <w:r>
        <w:rPr>
          <w:rFonts w:hint="eastAsia"/>
          <w:sz w:val="30"/>
          <w:szCs w:val="30"/>
        </w:rPr>
        <w:t>基础学院督导组工作办公室编                  2016年12月</w:t>
      </w:r>
    </w:p>
    <w:p>
      <w:pPr>
        <w:jc w:val="left"/>
        <w:rPr>
          <w:sz w:val="30"/>
          <w:szCs w:val="30"/>
        </w:rPr>
      </w:pPr>
    </w:p>
    <w:p>
      <w:pPr>
        <w:pStyle w:val="2"/>
        <w:keepNext w:val="0"/>
        <w:keepLines w:val="0"/>
        <w:spacing w:before="0" w:after="0" w:line="360" w:lineRule="auto"/>
        <w:jc w:val="center"/>
        <w:rPr>
          <w:rFonts w:ascii="Arial" w:hAnsi="Arial" w:cs="Arial"/>
          <w:kern w:val="2"/>
        </w:rPr>
      </w:pPr>
      <w:r>
        <w:rPr>
          <w:rFonts w:ascii="Arial" w:hAnsi="Arial" w:cs="Arial"/>
          <w:kern w:val="2"/>
        </w:rPr>
        <w:t>目     录</w:t>
      </w:r>
    </w:p>
    <w:p>
      <w:pPr>
        <w:spacing w:before="312" w:beforeLines="100" w:line="360" w:lineRule="auto"/>
        <w:rPr>
          <w:rFonts w:ascii="隶书" w:eastAsia="隶书"/>
          <w:sz w:val="28"/>
          <w:szCs w:val="28"/>
        </w:rPr>
      </w:pPr>
      <w:r>
        <w:rPr>
          <w:rFonts w:hint="eastAsia" w:ascii="隶书" w:eastAsia="隶书"/>
          <w:sz w:val="28"/>
          <w:szCs w:val="28"/>
        </w:rPr>
        <w:t>工作概述</w:t>
      </w:r>
    </w:p>
    <w:p>
      <w:pPr>
        <w:pStyle w:val="16"/>
        <w:numPr>
          <w:ilvl w:val="0"/>
          <w:numId w:val="1"/>
        </w:numPr>
        <w:spacing w:line="360" w:lineRule="auto"/>
        <w:ind w:firstLineChars="0"/>
        <w:jc w:val="left"/>
        <w:rPr>
          <w:rFonts w:asciiTheme="minorEastAsia" w:hAnsiTheme="minorEastAsia"/>
          <w:sz w:val="24"/>
          <w:szCs w:val="24"/>
        </w:rPr>
      </w:pPr>
      <w:r>
        <w:rPr>
          <w:rFonts w:hint="eastAsia" w:asciiTheme="minorEastAsia" w:hAnsiTheme="minorEastAsia"/>
          <w:sz w:val="24"/>
          <w:szCs w:val="24"/>
        </w:rPr>
        <w:t>基础学院期中教学督导工作概述</w:t>
      </w:r>
    </w:p>
    <w:p>
      <w:pPr>
        <w:spacing w:before="312" w:beforeLines="100" w:line="360" w:lineRule="auto"/>
        <w:rPr>
          <w:rFonts w:ascii="隶书" w:eastAsia="隶书"/>
          <w:sz w:val="28"/>
          <w:szCs w:val="28"/>
        </w:rPr>
      </w:pPr>
      <w:r>
        <w:rPr>
          <w:rFonts w:hint="eastAsia" w:ascii="隶书" w:eastAsia="隶书"/>
          <w:sz w:val="28"/>
          <w:szCs w:val="28"/>
        </w:rPr>
        <w:t>督导专项工作</w:t>
      </w:r>
    </w:p>
    <w:p>
      <w:pPr>
        <w:pStyle w:val="16"/>
        <w:numPr>
          <w:ilvl w:val="0"/>
          <w:numId w:val="2"/>
        </w:numPr>
        <w:spacing w:line="600" w:lineRule="exact"/>
        <w:ind w:firstLineChars="0"/>
        <w:jc w:val="left"/>
        <w:rPr>
          <w:sz w:val="24"/>
          <w:szCs w:val="24"/>
        </w:rPr>
      </w:pPr>
      <w:r>
        <w:rPr>
          <w:rFonts w:hint="eastAsia" w:asciiTheme="minorEastAsia" w:hAnsiTheme="minorEastAsia"/>
          <w:sz w:val="24"/>
          <w:szCs w:val="24"/>
        </w:rPr>
        <w:t>课程教学质量问卷调查</w:t>
      </w:r>
    </w:p>
    <w:p>
      <w:pPr>
        <w:pStyle w:val="16"/>
        <w:numPr>
          <w:ilvl w:val="0"/>
          <w:numId w:val="2"/>
        </w:numPr>
        <w:spacing w:line="600" w:lineRule="exact"/>
        <w:ind w:firstLineChars="0"/>
        <w:jc w:val="left"/>
        <w:rPr>
          <w:sz w:val="24"/>
          <w:szCs w:val="24"/>
        </w:rPr>
      </w:pPr>
      <w:r>
        <w:rPr>
          <w:rFonts w:hint="eastAsia" w:asciiTheme="minorEastAsia" w:hAnsiTheme="minorEastAsia"/>
          <w:sz w:val="24"/>
          <w:szCs w:val="24"/>
        </w:rPr>
        <w:t>2015-2016学年第二学期期末试卷检查</w:t>
      </w:r>
    </w:p>
    <w:p>
      <w:pPr>
        <w:pStyle w:val="16"/>
        <w:numPr>
          <w:ilvl w:val="0"/>
          <w:numId w:val="2"/>
        </w:numPr>
        <w:spacing w:line="600" w:lineRule="exact"/>
        <w:ind w:firstLineChars="0"/>
        <w:jc w:val="left"/>
        <w:rPr>
          <w:sz w:val="24"/>
          <w:szCs w:val="24"/>
        </w:rPr>
      </w:pPr>
      <w:r>
        <w:rPr>
          <w:rFonts w:hint="eastAsia" w:asciiTheme="minorEastAsia" w:hAnsiTheme="minorEastAsia"/>
          <w:sz w:val="24"/>
          <w:szCs w:val="24"/>
        </w:rPr>
        <w:t>2015-2016学年第二学期过程评价检查</w:t>
      </w:r>
    </w:p>
    <w:p>
      <w:pPr>
        <w:spacing w:before="312" w:beforeLines="100" w:line="360" w:lineRule="auto"/>
        <w:jc w:val="left"/>
        <w:rPr>
          <w:rFonts w:ascii="隶书" w:eastAsia="隶书"/>
          <w:sz w:val="28"/>
          <w:szCs w:val="28"/>
        </w:rPr>
      </w:pPr>
      <w:r>
        <w:rPr>
          <w:rFonts w:hint="eastAsia" w:ascii="隶书" w:eastAsia="隶书"/>
          <w:sz w:val="28"/>
          <w:szCs w:val="28"/>
        </w:rPr>
        <w:t>教师教学随笔</w:t>
      </w:r>
    </w:p>
    <w:p>
      <w:pPr>
        <w:pStyle w:val="16"/>
        <w:numPr>
          <w:ilvl w:val="0"/>
          <w:numId w:val="3"/>
        </w:numPr>
        <w:spacing w:line="600" w:lineRule="exact"/>
        <w:ind w:firstLineChars="0"/>
        <w:jc w:val="left"/>
        <w:rPr>
          <w:rFonts w:asciiTheme="minorEastAsia" w:hAnsiTheme="minorEastAsia"/>
          <w:sz w:val="24"/>
          <w:szCs w:val="24"/>
        </w:rPr>
      </w:pPr>
      <w:r>
        <w:rPr>
          <w:rFonts w:hint="eastAsia" w:asciiTheme="minorEastAsia" w:hAnsiTheme="minorEastAsia"/>
          <w:sz w:val="24"/>
          <w:szCs w:val="24"/>
        </w:rPr>
        <w:t>我愿意永远做学生们眼中的“妈妈”　　  ——　高</w:t>
      </w:r>
      <w:r>
        <w:rPr>
          <w:rFonts w:hint="eastAsia" w:asciiTheme="minorEastAsia" w:hAnsiTheme="minorEastAsia"/>
          <w:sz w:val="24"/>
          <w:szCs w:val="24"/>
          <w:lang w:val="en-US" w:eastAsia="zh-CN"/>
        </w:rPr>
        <w:t>惠</w:t>
      </w:r>
      <w:r>
        <w:rPr>
          <w:rFonts w:hint="eastAsia" w:asciiTheme="minorEastAsia" w:hAnsiTheme="minorEastAsia"/>
          <w:sz w:val="24"/>
          <w:szCs w:val="24"/>
        </w:rPr>
        <w:t>燕</w:t>
      </w:r>
    </w:p>
    <w:p>
      <w:pPr>
        <w:pStyle w:val="16"/>
        <w:numPr>
          <w:ilvl w:val="0"/>
          <w:numId w:val="3"/>
        </w:numPr>
        <w:spacing w:line="600" w:lineRule="exact"/>
        <w:ind w:firstLineChars="0"/>
        <w:jc w:val="left"/>
        <w:rPr>
          <w:rFonts w:asciiTheme="minorEastAsia" w:hAnsiTheme="minorEastAsia"/>
          <w:sz w:val="24"/>
          <w:szCs w:val="24"/>
        </w:rPr>
      </w:pPr>
      <w:r>
        <w:rPr>
          <w:rFonts w:hint="eastAsia" w:asciiTheme="minorEastAsia" w:hAnsiTheme="minorEastAsia"/>
          <w:sz w:val="24"/>
          <w:szCs w:val="24"/>
        </w:rPr>
        <w:t>“小老师”――――教与学的桥梁　　    ——　吴彩芳</w:t>
      </w:r>
    </w:p>
    <w:p>
      <w:pPr>
        <w:pStyle w:val="16"/>
        <w:numPr>
          <w:ilvl w:val="0"/>
          <w:numId w:val="3"/>
        </w:numPr>
        <w:spacing w:line="600" w:lineRule="exact"/>
        <w:ind w:firstLineChars="0"/>
        <w:jc w:val="left"/>
        <w:rPr>
          <w:rFonts w:asciiTheme="minorEastAsia" w:hAnsiTheme="minorEastAsia"/>
          <w:sz w:val="24"/>
          <w:szCs w:val="24"/>
        </w:rPr>
      </w:pPr>
      <w:r>
        <w:rPr>
          <w:rFonts w:hint="eastAsia" w:asciiTheme="minorEastAsia" w:hAnsiTheme="minorEastAsia"/>
          <w:sz w:val="24"/>
          <w:szCs w:val="24"/>
        </w:rPr>
        <w:t>做好教师的课外功                      ——　李焱华</w:t>
      </w:r>
    </w:p>
    <w:p>
      <w:pPr>
        <w:pStyle w:val="16"/>
        <w:numPr>
          <w:ilvl w:val="0"/>
          <w:numId w:val="3"/>
        </w:numPr>
        <w:spacing w:line="600" w:lineRule="exact"/>
        <w:ind w:firstLineChars="0"/>
        <w:jc w:val="left"/>
        <w:rPr>
          <w:rFonts w:asciiTheme="minorEastAsia" w:hAnsiTheme="minorEastAsia"/>
          <w:sz w:val="24"/>
          <w:szCs w:val="24"/>
        </w:rPr>
      </w:pPr>
      <w:r>
        <w:rPr>
          <w:rFonts w:hint="eastAsia" w:asciiTheme="minorEastAsia" w:hAnsiTheme="minorEastAsia"/>
          <w:sz w:val="24"/>
          <w:szCs w:val="24"/>
        </w:rPr>
        <w:t>知行合一，吾性自知——点亮学生前行的灯——　孙叶飞</w:t>
      </w:r>
    </w:p>
    <w:p>
      <w:pPr>
        <w:pStyle w:val="16"/>
        <w:numPr>
          <w:ilvl w:val="0"/>
          <w:numId w:val="3"/>
        </w:numPr>
        <w:spacing w:line="600" w:lineRule="exact"/>
        <w:ind w:firstLineChars="0"/>
        <w:jc w:val="left"/>
        <w:rPr>
          <w:rFonts w:asciiTheme="minorEastAsia" w:hAnsiTheme="minorEastAsia"/>
          <w:sz w:val="24"/>
          <w:szCs w:val="24"/>
        </w:rPr>
      </w:pPr>
      <w:r>
        <w:rPr>
          <w:rFonts w:hint="eastAsia" w:asciiTheme="minorEastAsia" w:hAnsiTheme="minorEastAsia"/>
          <w:sz w:val="24"/>
          <w:szCs w:val="24"/>
        </w:rPr>
        <w:t>大学英语教学中应用能力培养的一点体会　——　潘石杰</w:t>
      </w:r>
    </w:p>
    <w:p>
      <w:pPr>
        <w:pStyle w:val="16"/>
        <w:numPr>
          <w:ilvl w:val="0"/>
          <w:numId w:val="3"/>
        </w:numPr>
        <w:spacing w:line="600" w:lineRule="exact"/>
        <w:ind w:firstLineChars="0"/>
        <w:jc w:val="left"/>
        <w:rPr>
          <w:rFonts w:asciiTheme="minorEastAsia" w:hAnsiTheme="minorEastAsia"/>
          <w:sz w:val="24"/>
          <w:szCs w:val="24"/>
        </w:rPr>
      </w:pPr>
      <w:r>
        <w:rPr>
          <w:rFonts w:hint="eastAsia" w:asciiTheme="minorEastAsia" w:hAnsiTheme="minorEastAsia"/>
          <w:sz w:val="24"/>
          <w:szCs w:val="24"/>
        </w:rPr>
        <w:t>用爱心架设教育之桥                    ——　郑洪波</w:t>
      </w:r>
    </w:p>
    <w:p>
      <w:pPr>
        <w:spacing w:line="360" w:lineRule="auto"/>
        <w:jc w:val="left"/>
        <w:rPr>
          <w:rFonts w:asciiTheme="minorEastAsia" w:hAnsiTheme="minorEastAsia"/>
          <w:color w:val="FF0000"/>
          <w:sz w:val="24"/>
          <w:szCs w:val="24"/>
        </w:rPr>
      </w:pPr>
    </w:p>
    <w:p>
      <w:pPr>
        <w:spacing w:line="360" w:lineRule="auto"/>
        <w:jc w:val="left"/>
        <w:rPr>
          <w:rFonts w:asciiTheme="minorEastAsia" w:hAnsiTheme="minorEastAsia"/>
          <w:sz w:val="24"/>
          <w:szCs w:val="24"/>
        </w:rPr>
      </w:pPr>
    </w:p>
    <w:p>
      <w:pPr>
        <w:jc w:val="center"/>
        <w:rPr>
          <w:rFonts w:asciiTheme="minorEastAsia" w:hAnsiTheme="minorEastAsia"/>
          <w:b/>
          <w:sz w:val="32"/>
          <w:szCs w:val="32"/>
        </w:rPr>
        <w:sectPr>
          <w:pgSz w:w="11906" w:h="16838"/>
          <w:pgMar w:top="1440" w:right="1800" w:bottom="1440" w:left="1800" w:header="851" w:footer="992" w:gutter="0"/>
          <w:cols w:space="425" w:num="1"/>
          <w:docGrid w:type="lines" w:linePitch="312" w:charSpace="0"/>
        </w:sectPr>
      </w:pPr>
    </w:p>
    <w:p>
      <w:pPr>
        <w:spacing w:before="156" w:beforeLines="50"/>
        <w:jc w:val="center"/>
        <w:rPr>
          <w:rFonts w:asciiTheme="minorEastAsia" w:hAnsiTheme="minorEastAsia"/>
          <w:b/>
          <w:sz w:val="32"/>
          <w:szCs w:val="32"/>
        </w:rPr>
      </w:pPr>
      <w:r>
        <w:rPr>
          <w:rFonts w:hint="eastAsia" w:asciiTheme="minorEastAsia" w:hAnsiTheme="minorEastAsia"/>
          <w:b/>
          <w:sz w:val="32"/>
          <w:szCs w:val="32"/>
        </w:rPr>
        <w:t>基础学院期中教学督导工作概述</w:t>
      </w:r>
    </w:p>
    <w:p>
      <w:pPr>
        <w:jc w:val="center"/>
        <w:rPr>
          <w:rFonts w:asciiTheme="minorEastAsia" w:hAnsiTheme="minorEastAsia"/>
          <w:sz w:val="28"/>
          <w:szCs w:val="28"/>
        </w:rPr>
      </w:pPr>
    </w:p>
    <w:p>
      <w:pPr>
        <w:spacing w:line="600" w:lineRule="exact"/>
        <w:ind w:left="120" w:leftChars="57" w:firstLine="360" w:firstLineChars="150"/>
        <w:rPr>
          <w:rFonts w:ascii="宋体" w:hAnsi="宋体"/>
          <w:sz w:val="24"/>
        </w:rPr>
      </w:pPr>
      <w:r>
        <w:rPr>
          <w:rFonts w:hint="eastAsia" w:ascii="宋体" w:hAnsi="宋体"/>
          <w:sz w:val="24"/>
        </w:rPr>
        <w:t>为了更好的配合基础学院整体教学工作，根据学院工作安排，院督导组本学期期中阶段，除开展常规的听课等工作之外，还进行了教学质量问卷调查、试卷抽查、过程性教学文档材料抽查等专项工作。专项工作各方面总体情况概述如下：</w:t>
      </w:r>
    </w:p>
    <w:p>
      <w:pPr>
        <w:spacing w:before="156" w:beforeLines="50" w:line="500" w:lineRule="exact"/>
        <w:ind w:left="120" w:leftChars="57" w:firstLine="361" w:firstLineChars="150"/>
        <w:rPr>
          <w:rFonts w:ascii="宋体" w:hAnsi="宋体"/>
          <w:b/>
          <w:sz w:val="24"/>
        </w:rPr>
      </w:pPr>
      <w:r>
        <w:rPr>
          <w:rFonts w:hint="eastAsia" w:ascii="宋体" w:hAnsi="宋体"/>
          <w:b/>
          <w:sz w:val="24"/>
        </w:rPr>
        <w:t>一、期中课程教学质量问卷调查方面</w:t>
      </w:r>
    </w:p>
    <w:p>
      <w:pPr>
        <w:spacing w:line="600" w:lineRule="exact"/>
        <w:ind w:left="120" w:leftChars="57" w:firstLine="360" w:firstLineChars="150"/>
        <w:rPr>
          <w:rFonts w:ascii="宋体" w:hAnsi="宋体"/>
          <w:sz w:val="24"/>
        </w:rPr>
      </w:pPr>
      <w:r>
        <w:rPr>
          <w:rFonts w:hint="eastAsia" w:ascii="宋体" w:hAnsi="宋体"/>
          <w:sz w:val="24"/>
        </w:rPr>
        <w:t>调查问卷统计结果表明，</w:t>
      </w:r>
      <w:r>
        <w:rPr>
          <w:rFonts w:hint="eastAsia" w:ascii="宋体" w:hAnsi="宋体"/>
          <w:bCs/>
          <w:sz w:val="24"/>
        </w:rPr>
        <w:t>教师的课堂教学质量总体良好，教师课前准备、讲课精神饱满、课堂讲解重点突出等质量评价指标得到了大多数学生的肯定，对教师为人师表师德师风评价普遍良好。</w:t>
      </w:r>
    </w:p>
    <w:p>
      <w:pPr>
        <w:spacing w:before="156" w:beforeLines="50" w:line="500" w:lineRule="exact"/>
        <w:ind w:left="120" w:leftChars="57" w:firstLine="361" w:firstLineChars="150"/>
        <w:rPr>
          <w:rFonts w:ascii="宋体" w:hAnsi="宋体"/>
          <w:b/>
          <w:sz w:val="24"/>
        </w:rPr>
      </w:pPr>
      <w:r>
        <w:rPr>
          <w:rFonts w:hint="eastAsia" w:ascii="宋体" w:hAnsi="宋体"/>
          <w:b/>
          <w:sz w:val="24"/>
        </w:rPr>
        <w:t>二、期末试卷抽查情况</w:t>
      </w:r>
    </w:p>
    <w:p>
      <w:pPr>
        <w:spacing w:line="600" w:lineRule="exact"/>
        <w:ind w:left="120" w:leftChars="57" w:firstLine="360" w:firstLineChars="150"/>
        <w:rPr>
          <w:rFonts w:ascii="宋体" w:hAnsi="宋体"/>
          <w:sz w:val="24"/>
        </w:rPr>
      </w:pPr>
      <w:r>
        <w:rPr>
          <w:rFonts w:hint="eastAsia" w:ascii="宋体" w:hAnsi="宋体"/>
          <w:sz w:val="24"/>
        </w:rPr>
        <w:t>从大外部、综合部的期末试卷检查总体情况反映，试卷命题覆盖面，难易程度及题型和题量符合教学大纲的要求，试卷批改认真、标注规范，评分符合评分标准，合分准确；试卷卷面批改痕迹清晰；课程成绩单、评分标准，试卷分析报告等一应俱全；试卷顺序与签字等也很完整的；试卷册的装订规范，装订材料齐全且顺序无误。</w:t>
      </w:r>
    </w:p>
    <w:p>
      <w:pPr>
        <w:spacing w:before="156" w:beforeLines="50" w:line="500" w:lineRule="exact"/>
        <w:ind w:left="120" w:leftChars="57" w:firstLine="361" w:firstLineChars="150"/>
        <w:rPr>
          <w:rFonts w:ascii="宋体" w:hAnsi="宋体"/>
          <w:b/>
          <w:sz w:val="24"/>
        </w:rPr>
      </w:pPr>
      <w:r>
        <w:rPr>
          <w:rFonts w:hint="eastAsia" w:ascii="宋体" w:hAnsi="宋体"/>
          <w:b/>
          <w:sz w:val="24"/>
        </w:rPr>
        <w:t>三、课程过程性评价支撑材料抽查</w:t>
      </w:r>
    </w:p>
    <w:p>
      <w:pPr>
        <w:spacing w:line="600" w:lineRule="exact"/>
        <w:ind w:left="120" w:leftChars="57" w:firstLine="360" w:firstLineChars="150"/>
        <w:rPr>
          <w:rFonts w:ascii="宋体" w:hAnsi="宋体"/>
          <w:sz w:val="24"/>
        </w:rPr>
      </w:pPr>
      <w:r>
        <w:rPr>
          <w:rFonts w:hint="eastAsia" w:ascii="宋体" w:hAnsi="宋体"/>
          <w:sz w:val="24"/>
        </w:rPr>
        <w:t>本学期过程化教学文档检查总体情况良好。各教学部大多数教师的平时成绩记录、课堂表现、提问、考勤、实验记录、作业布置与批改等教学情况记录详细、完整，对过程教学情况记录有统一规范要求，体现了各教学部过程化管理的严谨与细致。</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sectPr>
          <w:headerReference r:id="rId3" w:type="default"/>
          <w:type w:val="continuous"/>
          <w:pgSz w:w="11906" w:h="16838"/>
          <w:pgMar w:top="1440" w:right="1800" w:bottom="1440" w:left="1800" w:header="851" w:footer="992" w:gutter="0"/>
          <w:cols w:space="425" w:num="1"/>
          <w:docGrid w:type="lines" w:linePitch="312" w:charSpace="0"/>
        </w:sectPr>
      </w:pPr>
    </w:p>
    <w:p>
      <w:pPr>
        <w:spacing w:before="156" w:beforeLines="50" w:after="312" w:afterLines="100"/>
        <w:jc w:val="center"/>
        <w:rPr>
          <w:rFonts w:asciiTheme="minorEastAsia" w:hAnsiTheme="minorEastAsia"/>
          <w:b/>
          <w:sz w:val="32"/>
          <w:szCs w:val="32"/>
        </w:rPr>
      </w:pPr>
      <w:r>
        <w:rPr>
          <w:rFonts w:hint="eastAsia" w:asciiTheme="minorEastAsia" w:hAnsiTheme="minorEastAsia"/>
          <w:b/>
          <w:sz w:val="32"/>
          <w:szCs w:val="32"/>
        </w:rPr>
        <w:t>教学督导专项工作</w:t>
      </w:r>
    </w:p>
    <w:p>
      <w:pPr>
        <w:spacing w:line="360" w:lineRule="auto"/>
        <w:ind w:firstLine="480" w:firstLineChars="200"/>
        <w:rPr>
          <w:rFonts w:ascii="宋体" w:hAnsi="宋体"/>
          <w:sz w:val="24"/>
          <w:u w:val="single"/>
        </w:rPr>
      </w:pPr>
      <w:r>
        <w:rPr>
          <w:rFonts w:hint="eastAsia" w:ascii="宋体" w:hAnsi="宋体"/>
          <w:sz w:val="24"/>
        </w:rPr>
        <w:t>2016年11月14日至12月2日(第10、11、12周)基础学院期中教学检查阶段，基础学院教学督导组配合基础学院教务办开展了教学质量问卷调查、试卷抽查、过程性教学文档材料抽查等各项教学检查工作。</w:t>
      </w:r>
    </w:p>
    <w:p>
      <w:pPr>
        <w:widowControl/>
        <w:wordWrap w:val="0"/>
        <w:spacing w:before="100" w:beforeAutospacing="1" w:after="300" w:line="480" w:lineRule="auto"/>
        <w:jc w:val="left"/>
        <w:rPr>
          <w:rFonts w:ascii="宋体" w:hAnsi="宋体" w:cs="宋体"/>
          <w:b/>
          <w:bCs/>
          <w:color w:val="333333"/>
          <w:kern w:val="0"/>
          <w:sz w:val="30"/>
          <w:bdr w:val="doubleWave" w:color="auto" w:sz="6" w:space="0"/>
        </w:rPr>
      </w:pPr>
      <w:r>
        <w:rPr>
          <w:rFonts w:hint="eastAsia" w:cs="宋体"/>
          <w:b/>
          <w:bCs/>
          <w:color w:val="333333"/>
          <w:kern w:val="0"/>
          <w:sz w:val="30"/>
          <w:bdr w:val="doubleWave" w:color="auto" w:sz="6" w:space="0"/>
        </w:rPr>
        <w:t>期中教学质量问卷调查</w:t>
      </w:r>
    </w:p>
    <w:p>
      <w:pPr>
        <w:spacing w:line="360" w:lineRule="auto"/>
        <w:ind w:firstLine="480" w:firstLineChars="200"/>
        <w:rPr>
          <w:rFonts w:ascii="Times New Roman" w:hAnsi="Times New Roman" w:cs="Times New Roman"/>
          <w:sz w:val="24"/>
        </w:rPr>
      </w:pPr>
      <w:r>
        <w:rPr>
          <w:rFonts w:hint="eastAsia" w:ascii="宋体" w:hAnsi="宋体"/>
          <w:sz w:val="24"/>
        </w:rPr>
        <w:t>督导组17位督导老师除了加大随堂听课力度以外，</w:t>
      </w:r>
      <w:r>
        <w:rPr>
          <w:rFonts w:hint="eastAsia"/>
          <w:sz w:val="24"/>
        </w:rPr>
        <w:t>在本学期期中教学检查周综合部、社科部、计算机部、大外部、文本部针对各教学部开设的课程及课程学习特点开展了各部课程教学质量问卷调查工作，社科部采用网络问卷星调查方式，文体部采用纸质调查问卷，计算机部、大外部、综合部采用电子问卷调查方式，共发出</w:t>
      </w:r>
      <w:r>
        <w:rPr>
          <w:sz w:val="24"/>
        </w:rPr>
        <w:t>1657</w:t>
      </w:r>
      <w:r>
        <w:rPr>
          <w:rFonts w:hint="eastAsia"/>
          <w:sz w:val="24"/>
        </w:rPr>
        <w:t>份</w:t>
      </w:r>
      <w:r>
        <w:rPr>
          <w:rFonts w:hint="eastAsia" w:ascii="宋体" w:hAnsi="宋体"/>
          <w:sz w:val="24"/>
        </w:rPr>
        <w:t>调查问卷，有效统计问卷1636份；</w:t>
      </w:r>
      <w:r>
        <w:rPr>
          <w:rFonts w:hint="eastAsia"/>
          <w:sz w:val="24"/>
        </w:rPr>
        <w:t>通过对学生问卷进行认真分析和统计，发现课堂教学或实验教学存在的共性问题，并及时向各教学部领导提交学生反馈意见汇总分析报告，提出相应解决办法或改进建议。</w:t>
      </w:r>
    </w:p>
    <w:p>
      <w:pPr>
        <w:spacing w:line="360" w:lineRule="auto"/>
        <w:ind w:firstLine="480" w:firstLineChars="200"/>
        <w:rPr>
          <w:sz w:val="24"/>
        </w:rPr>
      </w:pPr>
      <w:r>
        <w:rPr>
          <w:rFonts w:hint="eastAsia"/>
          <w:sz w:val="24"/>
        </w:rPr>
        <w:t>各教学部发放问卷详细数据如下表所示：</w:t>
      </w:r>
    </w:p>
    <w:p>
      <w:pPr>
        <w:spacing w:before="312" w:beforeLines="100"/>
        <w:jc w:val="center"/>
        <w:rPr>
          <w:b/>
          <w:szCs w:val="21"/>
        </w:rPr>
      </w:pPr>
      <w:r>
        <w:rPr>
          <w:b/>
          <w:szCs w:val="21"/>
        </w:rPr>
        <w:t>2016-2017</w:t>
      </w:r>
      <w:r>
        <w:rPr>
          <w:rFonts w:hint="eastAsia"/>
          <w:b/>
          <w:szCs w:val="21"/>
        </w:rPr>
        <w:t>学年第</w:t>
      </w:r>
      <w:r>
        <w:rPr>
          <w:b/>
          <w:szCs w:val="21"/>
        </w:rPr>
        <w:t>1</w:t>
      </w:r>
      <w:r>
        <w:rPr>
          <w:rFonts w:hint="eastAsia"/>
          <w:b/>
          <w:szCs w:val="21"/>
        </w:rPr>
        <w:t>学期期中教学质量问卷调查数据说明</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jc w:val="center"/>
              <w:rPr>
                <w:b/>
                <w:szCs w:val="21"/>
              </w:rPr>
            </w:pPr>
            <w:r>
              <w:rPr>
                <w:rFonts w:hint="eastAsia"/>
                <w:b/>
                <w:szCs w:val="21"/>
              </w:rPr>
              <w:t>教学部</w:t>
            </w:r>
          </w:p>
        </w:tc>
        <w:tc>
          <w:tcPr>
            <w:tcW w:w="2841" w:type="dxa"/>
            <w:tcBorders>
              <w:top w:val="single" w:color="auto" w:sz="4" w:space="0"/>
              <w:left w:val="single" w:color="auto" w:sz="4" w:space="0"/>
              <w:bottom w:val="single" w:color="auto" w:sz="4" w:space="0"/>
              <w:right w:val="single" w:color="auto" w:sz="4" w:space="0"/>
            </w:tcBorders>
          </w:tcPr>
          <w:p>
            <w:pPr>
              <w:jc w:val="center"/>
              <w:rPr>
                <w:b/>
                <w:szCs w:val="21"/>
              </w:rPr>
            </w:pPr>
            <w:r>
              <w:rPr>
                <w:rFonts w:hint="eastAsia"/>
                <w:b/>
                <w:szCs w:val="21"/>
              </w:rPr>
              <w:t>上传问卷数量</w:t>
            </w:r>
          </w:p>
        </w:tc>
        <w:tc>
          <w:tcPr>
            <w:tcW w:w="2841" w:type="dxa"/>
            <w:tcBorders>
              <w:top w:val="single" w:color="auto" w:sz="4" w:space="0"/>
              <w:left w:val="single" w:color="auto" w:sz="4" w:space="0"/>
              <w:bottom w:val="single" w:color="auto" w:sz="4" w:space="0"/>
              <w:right w:val="single" w:color="auto" w:sz="4" w:space="0"/>
            </w:tcBorders>
          </w:tcPr>
          <w:p>
            <w:pPr>
              <w:jc w:val="center"/>
              <w:rPr>
                <w:b/>
                <w:szCs w:val="21"/>
              </w:rPr>
            </w:pPr>
            <w:r>
              <w:rPr>
                <w:rFonts w:hint="eastAsia"/>
                <w:b/>
                <w:szCs w:val="21"/>
              </w:rPr>
              <w:t>有效问卷数量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综合部</w:t>
            </w:r>
          </w:p>
        </w:tc>
        <w:tc>
          <w:tcPr>
            <w:tcW w:w="284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214</w:t>
            </w:r>
          </w:p>
        </w:tc>
        <w:tc>
          <w:tcPr>
            <w:tcW w:w="284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社科部</w:t>
            </w:r>
          </w:p>
        </w:tc>
        <w:tc>
          <w:tcPr>
            <w:tcW w:w="568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采用网上问卷星回收样本问卷</w:t>
            </w:r>
            <w:r>
              <w:rPr>
                <w:szCs w:val="21"/>
              </w:rPr>
              <w:t>762+14</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计算机部</w:t>
            </w:r>
          </w:p>
        </w:tc>
        <w:tc>
          <w:tcPr>
            <w:tcW w:w="284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365</w:t>
            </w:r>
          </w:p>
        </w:tc>
        <w:tc>
          <w:tcPr>
            <w:tcW w:w="284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大外部</w:t>
            </w:r>
          </w:p>
        </w:tc>
        <w:tc>
          <w:tcPr>
            <w:tcW w:w="284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202</w:t>
            </w:r>
          </w:p>
        </w:tc>
        <w:tc>
          <w:tcPr>
            <w:tcW w:w="284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0" w:type="dxa"/>
            <w:tcBorders>
              <w:top w:val="single" w:color="auto" w:sz="4" w:space="0"/>
              <w:left w:val="single" w:color="auto" w:sz="4" w:space="0"/>
              <w:bottom w:val="single" w:color="auto" w:sz="12" w:space="0"/>
              <w:right w:val="single" w:color="auto" w:sz="4" w:space="0"/>
            </w:tcBorders>
            <w:vAlign w:val="center"/>
          </w:tcPr>
          <w:p>
            <w:pPr>
              <w:jc w:val="center"/>
              <w:rPr>
                <w:szCs w:val="21"/>
              </w:rPr>
            </w:pPr>
            <w:r>
              <w:rPr>
                <w:rFonts w:hint="eastAsia"/>
                <w:szCs w:val="21"/>
              </w:rPr>
              <w:t>文体部</w:t>
            </w:r>
          </w:p>
        </w:tc>
        <w:tc>
          <w:tcPr>
            <w:tcW w:w="2841" w:type="dxa"/>
            <w:tcBorders>
              <w:top w:val="single" w:color="auto" w:sz="4" w:space="0"/>
              <w:left w:val="single" w:color="auto" w:sz="4" w:space="0"/>
              <w:bottom w:val="single" w:color="auto" w:sz="12" w:space="0"/>
              <w:right w:val="single" w:color="auto" w:sz="4" w:space="0"/>
            </w:tcBorders>
            <w:vAlign w:val="center"/>
          </w:tcPr>
          <w:p>
            <w:pPr>
              <w:rPr>
                <w:szCs w:val="21"/>
              </w:rPr>
            </w:pPr>
            <w:r>
              <w:rPr>
                <w:rFonts w:hint="eastAsia"/>
                <w:szCs w:val="21"/>
              </w:rPr>
              <w:t>发放纸质问卷</w:t>
            </w:r>
            <w:r>
              <w:rPr>
                <w:szCs w:val="21"/>
              </w:rPr>
              <w:t>100</w:t>
            </w:r>
            <w:r>
              <w:rPr>
                <w:rFonts w:hint="eastAsia"/>
                <w:szCs w:val="21"/>
              </w:rPr>
              <w:t>份</w:t>
            </w:r>
          </w:p>
        </w:tc>
        <w:tc>
          <w:tcPr>
            <w:tcW w:w="2841" w:type="dxa"/>
            <w:tcBorders>
              <w:top w:val="single" w:color="auto" w:sz="4" w:space="0"/>
              <w:left w:val="single" w:color="auto" w:sz="4" w:space="0"/>
              <w:bottom w:val="single" w:color="auto" w:sz="12" w:space="0"/>
              <w:right w:val="single" w:color="auto" w:sz="4" w:space="0"/>
            </w:tcBorders>
            <w:vAlign w:val="center"/>
          </w:tcPr>
          <w:p>
            <w:pPr>
              <w:jc w:val="center"/>
              <w:rPr>
                <w:szCs w:val="21"/>
              </w:rPr>
            </w:pPr>
            <w:r>
              <w:rPr>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840" w:type="dxa"/>
            <w:tcBorders>
              <w:top w:val="single" w:color="auto" w:sz="12" w:space="0"/>
              <w:left w:val="single" w:color="auto" w:sz="4" w:space="0"/>
              <w:bottom w:val="single" w:color="auto" w:sz="4" w:space="0"/>
              <w:right w:val="single" w:color="auto" w:sz="4" w:space="0"/>
            </w:tcBorders>
            <w:vAlign w:val="center"/>
          </w:tcPr>
          <w:p>
            <w:pPr>
              <w:jc w:val="center"/>
              <w:rPr>
                <w:b/>
                <w:szCs w:val="21"/>
              </w:rPr>
            </w:pPr>
            <w:r>
              <w:rPr>
                <w:rFonts w:hint="eastAsia"/>
                <w:b/>
                <w:szCs w:val="21"/>
              </w:rPr>
              <w:t>合计</w:t>
            </w:r>
          </w:p>
        </w:tc>
        <w:tc>
          <w:tcPr>
            <w:tcW w:w="2841" w:type="dxa"/>
            <w:tcBorders>
              <w:top w:val="single" w:color="auto" w:sz="12" w:space="0"/>
              <w:left w:val="single" w:color="auto" w:sz="4" w:space="0"/>
              <w:bottom w:val="single" w:color="auto" w:sz="4" w:space="0"/>
              <w:right w:val="single" w:color="auto" w:sz="4" w:space="0"/>
            </w:tcBorders>
            <w:vAlign w:val="center"/>
          </w:tcPr>
          <w:p>
            <w:pPr>
              <w:jc w:val="center"/>
              <w:rPr>
                <w:b/>
                <w:szCs w:val="21"/>
              </w:rPr>
            </w:pPr>
            <w:r>
              <w:rPr>
                <w:b/>
                <w:szCs w:val="21"/>
              </w:rPr>
              <w:t>1657</w:t>
            </w:r>
          </w:p>
        </w:tc>
        <w:tc>
          <w:tcPr>
            <w:tcW w:w="2841" w:type="dxa"/>
            <w:tcBorders>
              <w:top w:val="single" w:color="auto" w:sz="12" w:space="0"/>
              <w:left w:val="single" w:color="auto" w:sz="4" w:space="0"/>
              <w:bottom w:val="single" w:color="auto" w:sz="4" w:space="0"/>
              <w:right w:val="single" w:color="auto" w:sz="4" w:space="0"/>
            </w:tcBorders>
            <w:vAlign w:val="center"/>
          </w:tcPr>
          <w:p>
            <w:pPr>
              <w:jc w:val="center"/>
              <w:rPr>
                <w:b/>
                <w:szCs w:val="21"/>
              </w:rPr>
            </w:pPr>
            <w:r>
              <w:rPr>
                <w:b/>
                <w:szCs w:val="21"/>
              </w:rPr>
              <w:t>1636</w:t>
            </w:r>
          </w:p>
        </w:tc>
      </w:tr>
    </w:tbl>
    <w:p>
      <w:pPr>
        <w:spacing w:before="156" w:beforeLines="50"/>
        <w:rPr>
          <w:rFonts w:ascii="Times New Roman" w:hAnsi="Times New Roman" w:cs="Times New Roman"/>
          <w:b/>
          <w:szCs w:val="21"/>
        </w:rPr>
      </w:pPr>
      <w:r>
        <w:rPr>
          <w:rFonts w:hint="eastAsia"/>
          <w:b/>
          <w:szCs w:val="21"/>
        </w:rPr>
        <w:t>说明：</w:t>
      </w:r>
    </w:p>
    <w:p>
      <w:pPr>
        <w:numPr>
          <w:ilvl w:val="0"/>
          <w:numId w:val="4"/>
        </w:numPr>
        <w:spacing w:before="156" w:beforeLines="50"/>
        <w:rPr>
          <w:szCs w:val="21"/>
        </w:rPr>
      </w:pPr>
      <w:r>
        <w:rPr>
          <w:rFonts w:hint="eastAsia"/>
          <w:szCs w:val="21"/>
        </w:rPr>
        <w:t>上传问卷数量中不包括上传格式错误或文件损坏的问卷</w:t>
      </w:r>
    </w:p>
    <w:p>
      <w:pPr>
        <w:numPr>
          <w:ilvl w:val="0"/>
          <w:numId w:val="4"/>
        </w:numPr>
        <w:spacing w:before="156" w:beforeLines="50"/>
        <w:rPr>
          <w:szCs w:val="21"/>
        </w:rPr>
      </w:pPr>
      <w:r>
        <w:rPr>
          <w:rFonts w:hint="eastAsia"/>
          <w:szCs w:val="21"/>
        </w:rPr>
        <w:t>文体部本学期采用纸质调查问卷，人工统计问卷结果为纸质统计报告</w:t>
      </w:r>
    </w:p>
    <w:p>
      <w:pPr>
        <w:spacing w:line="360" w:lineRule="auto"/>
        <w:ind w:firstLine="480" w:firstLineChars="200"/>
        <w:rPr>
          <w:sz w:val="24"/>
          <w:szCs w:val="24"/>
        </w:rPr>
      </w:pPr>
      <w:r>
        <w:rPr>
          <w:rFonts w:hint="eastAsia"/>
          <w:sz w:val="24"/>
        </w:rPr>
        <w:t>各教学部调查问卷统计数据如下图所示：</w:t>
      </w:r>
    </w:p>
    <w:p>
      <w:pPr>
        <w:widowControl/>
        <w:jc w:val="left"/>
        <w:rPr>
          <w:rFonts w:ascii="宋体" w:hAnsi="宋体" w:cs="宋体"/>
          <w:kern w:val="0"/>
          <w:sz w:val="24"/>
        </w:rPr>
      </w:pPr>
      <w:r>
        <w:rPr>
          <w:rFonts w:ascii="宋体" w:hAnsi="宋体" w:cs="宋体"/>
          <w:kern w:val="0"/>
          <w:sz w:val="24"/>
        </w:rPr>
        <w:drawing>
          <wp:inline distT="0" distB="0" distL="0" distR="0">
            <wp:extent cx="5337810" cy="3657600"/>
            <wp:effectExtent l="0" t="0" r="0" b="0"/>
            <wp:docPr id="12" name="图片 12" descr="C:\Users\Administrator\AppData\Roaming\Tencent\Users\171203928\QQ\WinTemp\RichOle\VRF5F%W$@ZG0W7BR{WLU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Roaming\Tencent\Users\171203928\QQ\WinTemp\RichOle\VRF5F%W$@ZG0W7BR{WLUY}W.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5337810" cy="3657600"/>
                    </a:xfrm>
                    <a:prstGeom prst="rect">
                      <a:avLst/>
                    </a:prstGeom>
                    <a:noFill/>
                    <a:ln>
                      <a:noFill/>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5347970" cy="2296795"/>
            <wp:effectExtent l="0" t="0" r="5080" b="8255"/>
            <wp:docPr id="11" name="图片 11" descr="C:\Users\Administrator\AppData\Roaming\Tencent\Users\171203928\QQ\WinTemp\RichOle\[SM[}R5Z(QF)}$FN@NVI%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Tencent\Users\171203928\QQ\WinTemp\RichOle\[SM[}R5Z(QF)}$FN@NVI%RM.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5347970" cy="2296795"/>
                    </a:xfrm>
                    <a:prstGeom prst="rect">
                      <a:avLst/>
                    </a:prstGeom>
                    <a:noFill/>
                    <a:ln>
                      <a:noFill/>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5347970" cy="2349500"/>
            <wp:effectExtent l="0" t="0" r="5080" b="0"/>
            <wp:docPr id="10" name="图片 10" descr="C:\Users\Administrator\AppData\Roaming\Tencent\Users\171203928\QQ\WinTemp\RichOle\1_{8(AVM]7KS1359(XU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Roaming\Tencent\Users\171203928\QQ\WinTemp\RichOle\1_{8(AVM]7KS1359(XUF%)C.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5347970" cy="2349500"/>
                    </a:xfrm>
                    <a:prstGeom prst="rect">
                      <a:avLst/>
                    </a:prstGeom>
                    <a:noFill/>
                    <a:ln>
                      <a:noFill/>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5486400" cy="3615055"/>
            <wp:effectExtent l="0" t="0" r="0" b="4445"/>
            <wp:docPr id="9" name="图片 9" descr="C:\Users\Administrator\AppData\Roaming\Tencent\Users\171203928\QQ\WinTemp\RichOle\XSG21}0NIY{G{51YTKBU5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171203928\QQ\WinTemp\RichOle\XSG21}0NIY{G{51YTKBU5BC.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486400" cy="3615055"/>
                    </a:xfrm>
                    <a:prstGeom prst="rect">
                      <a:avLst/>
                    </a:prstGeom>
                    <a:noFill/>
                    <a:ln>
                      <a:noFill/>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5486400" cy="2328545"/>
            <wp:effectExtent l="0" t="0" r="0" b="0"/>
            <wp:docPr id="8" name="图片 8" descr="C:\Users\Administrator\AppData\Roaming\Tencent\Users\171203928\QQ\WinTemp\RichOle\CB0`6ZRQP{LESSU[6Y5WJ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Roaming\Tencent\Users\171203928\QQ\WinTemp\RichOle\CB0`6ZRQP{LESSU[6Y5WJWB.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486400" cy="2328545"/>
                    </a:xfrm>
                    <a:prstGeom prst="rect">
                      <a:avLst/>
                    </a:prstGeom>
                    <a:noFill/>
                    <a:ln>
                      <a:noFill/>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5475605" cy="2381885"/>
            <wp:effectExtent l="0" t="0" r="0" b="0"/>
            <wp:docPr id="7" name="图片 7" descr="C:\Users\Administrator\AppData\Roaming\Tencent\Users\171203928\QQ\WinTemp\RichOle\2OX5KX{)KXJMIX{D_Z@}$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71203928\QQ\WinTemp\RichOle\2OX5KX{)KXJMIX{D_Z@}$M6.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475605" cy="2381885"/>
                    </a:xfrm>
                    <a:prstGeom prst="rect">
                      <a:avLst/>
                    </a:prstGeom>
                    <a:noFill/>
                    <a:ln>
                      <a:noFill/>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5475605" cy="3147060"/>
            <wp:effectExtent l="0" t="0" r="0" b="0"/>
            <wp:docPr id="6" name="图片 6" descr="C:\Users\Administrator\AppData\Roaming\Tencent\Users\171203928\QQ\WinTemp\RichOle\3JA{$MF[%Y]R70ZUZG)_{(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Tencent\Users\171203928\QQ\WinTemp\RichOle\3JA{$MF[%Y]R70ZUZG)_{(U.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5475605" cy="3147060"/>
                    </a:xfrm>
                    <a:prstGeom prst="rect">
                      <a:avLst/>
                    </a:prstGeom>
                    <a:noFill/>
                    <a:ln>
                      <a:noFill/>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5454650" cy="2009775"/>
            <wp:effectExtent l="0" t="0" r="0" b="9525"/>
            <wp:docPr id="5" name="图片 5" descr="C:\Users\Administrator\AppData\Roaming\Tencent\Users\171203928\QQ\WinTemp\RichOle\QMN4M_EGPR@P}%TZ([Y1`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171203928\QQ\WinTemp\RichOle\QMN4M_EGPR@P}%TZ([Y1`L1.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454650" cy="2009775"/>
                    </a:xfrm>
                    <a:prstGeom prst="rect">
                      <a:avLst/>
                    </a:prstGeom>
                    <a:noFill/>
                    <a:ln>
                      <a:noFill/>
                    </a:ln>
                  </pic:spPr>
                </pic:pic>
              </a:graphicData>
            </a:graphic>
          </wp:inline>
        </w:drawing>
      </w:r>
    </w:p>
    <w:p>
      <w:pPr>
        <w:widowControl/>
        <w:jc w:val="left"/>
        <w:rPr>
          <w:rFonts w:ascii="宋体" w:hAnsi="宋体" w:cs="宋体"/>
          <w:kern w:val="0"/>
          <w:sz w:val="24"/>
        </w:rPr>
      </w:pPr>
      <w:r>
        <w:rPr>
          <w:rFonts w:ascii="宋体" w:hAnsi="宋体" w:cs="宋体"/>
          <w:kern w:val="0"/>
          <w:sz w:val="24"/>
        </w:rPr>
        <w:drawing>
          <wp:inline distT="0" distB="0" distL="0" distR="0">
            <wp:extent cx="5305425" cy="2179955"/>
            <wp:effectExtent l="0" t="0" r="9525" b="0"/>
            <wp:docPr id="4" name="图片 4" descr="C:\Users\Administrator\AppData\Roaming\Tencent\Users\171203928\QQ\WinTemp\RichOle\NTJLMW9~89U}Q]Q7S@QR(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71203928\QQ\WinTemp\RichOle\NTJLMW9~89U}Q]Q7S@QR(NP.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305425" cy="2179955"/>
                    </a:xfrm>
                    <a:prstGeom prst="rect">
                      <a:avLst/>
                    </a:prstGeom>
                    <a:noFill/>
                    <a:ln>
                      <a:noFill/>
                    </a:ln>
                  </pic:spPr>
                </pic:pic>
              </a:graphicData>
            </a:graphic>
          </wp:inline>
        </w:drawing>
      </w:r>
    </w:p>
    <w:p>
      <w:pPr>
        <w:spacing w:before="156" w:beforeLines="50" w:line="360" w:lineRule="auto"/>
        <w:jc w:val="center"/>
        <w:rPr>
          <w:rFonts w:ascii="Times New Roman" w:hAnsi="Times New Roman" w:cs="Times New Roman"/>
          <w:b/>
          <w:sz w:val="24"/>
        </w:rPr>
      </w:pPr>
      <w:r>
        <w:rPr>
          <w:rFonts w:hint="eastAsia"/>
          <w:b/>
          <w:sz w:val="24"/>
        </w:rPr>
        <w:t>社科部、文体部课程教学质量与教学反馈问卷统计数据</w:t>
      </w:r>
    </w:p>
    <w:p>
      <w:pPr>
        <w:spacing w:line="360" w:lineRule="auto"/>
        <w:rPr>
          <w:sz w:val="24"/>
        </w:rPr>
      </w:pPr>
      <w:r>
        <w:rPr>
          <w:rFonts w:hint="eastAsia"/>
          <w:sz w:val="24"/>
        </w:rPr>
        <w:t>详见</w:t>
      </w:r>
      <w:r>
        <w:rPr>
          <w:sz w:val="24"/>
        </w:rPr>
        <w:t>moodle</w:t>
      </w:r>
      <w:r>
        <w:rPr>
          <w:rFonts w:hint="eastAsia"/>
          <w:sz w:val="24"/>
        </w:rPr>
        <w:t>平台“基础教育课程质量监控”教学质量问卷反馈”栏：</w:t>
      </w:r>
      <w:r>
        <w:fldChar w:fldCharType="begin"/>
      </w:r>
      <w:r>
        <w:instrText xml:space="preserve"> HYPERLINK "http://moodle.zwu.edu.cn/course/view.php?id=3579" </w:instrText>
      </w:r>
      <w:r>
        <w:fldChar w:fldCharType="separate"/>
      </w:r>
      <w:r>
        <w:rPr>
          <w:rStyle w:val="9"/>
          <w:sz w:val="24"/>
        </w:rPr>
        <w:t>http://moodle.zwu.edu.cn/course/view.php?id=3579</w:t>
      </w:r>
      <w:r>
        <w:rPr>
          <w:rStyle w:val="9"/>
          <w:sz w:val="24"/>
        </w:rPr>
        <w:fldChar w:fldCharType="end"/>
      </w:r>
    </w:p>
    <w:p>
      <w:pPr>
        <w:widowControl/>
        <w:wordWrap w:val="0"/>
        <w:spacing w:line="480" w:lineRule="auto"/>
        <w:jc w:val="left"/>
        <w:rPr>
          <w:rFonts w:cs="宋体"/>
          <w:b/>
          <w:bCs/>
          <w:color w:val="333333"/>
          <w:kern w:val="0"/>
          <w:szCs w:val="21"/>
          <w:bdr w:val="doubleWave" w:color="auto" w:sz="6" w:space="0"/>
        </w:rPr>
      </w:pPr>
    </w:p>
    <w:p>
      <w:pPr>
        <w:widowControl/>
        <w:wordWrap w:val="0"/>
        <w:spacing w:after="300" w:line="480" w:lineRule="auto"/>
        <w:jc w:val="left"/>
        <w:rPr>
          <w:rFonts w:cs="宋体"/>
          <w:b/>
          <w:bCs/>
          <w:color w:val="333333"/>
          <w:kern w:val="0"/>
          <w:sz w:val="30"/>
          <w:bdr w:val="doubleWave" w:color="auto" w:sz="6" w:space="0"/>
        </w:rPr>
      </w:pPr>
      <w:r>
        <w:rPr>
          <w:rFonts w:hint="eastAsia" w:cs="宋体"/>
          <w:b/>
          <w:bCs/>
          <w:color w:val="333333"/>
          <w:kern w:val="0"/>
          <w:sz w:val="30"/>
          <w:bdr w:val="doubleWave" w:color="auto" w:sz="6" w:space="0"/>
        </w:rPr>
        <w:t>2015－2016学年第二学期期末试卷检查</w:t>
      </w:r>
    </w:p>
    <w:p>
      <w:pPr>
        <w:spacing w:after="156" w:afterLines="50" w:line="360" w:lineRule="auto"/>
        <w:ind w:firstLine="480" w:firstLineChars="200"/>
        <w:rPr>
          <w:rFonts w:cs="Times New Roman"/>
          <w:sz w:val="24"/>
        </w:rPr>
      </w:pPr>
      <w:r>
        <w:rPr>
          <w:rFonts w:hint="eastAsia"/>
          <w:sz w:val="24"/>
        </w:rPr>
        <w:t>基础学院督导组本学期对大外部和综合部</w:t>
      </w:r>
      <w:r>
        <w:rPr>
          <w:sz w:val="24"/>
        </w:rPr>
        <w:t>2015-2016</w:t>
      </w:r>
      <w:r>
        <w:rPr>
          <w:rFonts w:hint="eastAsia"/>
          <w:sz w:val="24"/>
        </w:rPr>
        <w:t>第</w:t>
      </w:r>
      <w:r>
        <w:rPr>
          <w:sz w:val="24"/>
        </w:rPr>
        <w:t>2</w:t>
      </w:r>
      <w:r>
        <w:rPr>
          <w:rFonts w:hint="eastAsia"/>
          <w:sz w:val="24"/>
        </w:rPr>
        <w:t>学期的《大学英语》、《大学物理》和《高等数学》等课程试卷进行了抽查，主要检查试卷命题、批改等方面是否符合教学大纲要求及规范。抽查结果如下表所示：</w:t>
      </w:r>
    </w:p>
    <w:tbl>
      <w:tblPr>
        <w:tblStyle w:val="10"/>
        <w:tblW w:w="750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851"/>
        <w:gridCol w:w="1276"/>
        <w:gridCol w:w="709"/>
        <w:gridCol w:w="709"/>
        <w:gridCol w:w="20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3" w:type="dxa"/>
            <w:tcBorders>
              <w:top w:val="single" w:color="auto" w:sz="4" w:space="0"/>
              <w:left w:val="nil"/>
              <w:bottom w:val="single" w:color="auto" w:sz="4" w:space="0"/>
              <w:right w:val="single" w:color="auto" w:sz="4" w:space="0"/>
            </w:tcBorders>
            <w:vAlign w:val="center"/>
          </w:tcPr>
          <w:p>
            <w:pPr>
              <w:tabs>
                <w:tab w:val="left" w:pos="5760"/>
              </w:tabs>
              <w:spacing w:line="360" w:lineRule="auto"/>
              <w:jc w:val="center"/>
              <w:rPr>
                <w:rFonts w:ascii="宋体" w:hAnsi="宋体"/>
                <w:b/>
                <w:sz w:val="24"/>
                <w:szCs w:val="24"/>
              </w:rPr>
            </w:pPr>
            <w:r>
              <w:rPr>
                <w:rFonts w:hint="eastAsia" w:ascii="宋体" w:hAnsi="宋体"/>
                <w:b/>
                <w:sz w:val="24"/>
              </w:rPr>
              <w:t>检查课程</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b/>
                <w:sz w:val="24"/>
                <w:szCs w:val="24"/>
              </w:rPr>
            </w:pPr>
            <w:r>
              <w:rPr>
                <w:rFonts w:hint="eastAsia" w:ascii="宋体" w:hAnsi="宋体"/>
                <w:b/>
                <w:sz w:val="24"/>
              </w:rPr>
              <w:t>课程所属</w:t>
            </w:r>
          </w:p>
          <w:p>
            <w:pPr>
              <w:tabs>
                <w:tab w:val="left" w:pos="5760"/>
              </w:tabs>
              <w:spacing w:line="360" w:lineRule="auto"/>
              <w:jc w:val="center"/>
              <w:rPr>
                <w:rFonts w:ascii="宋体" w:hAnsi="宋体"/>
                <w:b/>
                <w:sz w:val="24"/>
                <w:szCs w:val="24"/>
              </w:rPr>
            </w:pPr>
            <w:r>
              <w:rPr>
                <w:rFonts w:hint="eastAsia" w:ascii="宋体" w:hAnsi="宋体"/>
                <w:b/>
                <w:sz w:val="24"/>
              </w:rPr>
              <w:t>部门</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b/>
                <w:sz w:val="24"/>
                <w:szCs w:val="24"/>
              </w:rPr>
            </w:pPr>
            <w:r>
              <w:rPr>
                <w:rFonts w:hint="eastAsia" w:ascii="宋体" w:hAnsi="宋体"/>
                <w:b/>
                <w:sz w:val="24"/>
              </w:rPr>
              <w:t>检查内容</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b/>
                <w:sz w:val="24"/>
                <w:szCs w:val="24"/>
              </w:rPr>
            </w:pPr>
            <w:r>
              <w:rPr>
                <w:rFonts w:hint="eastAsia" w:ascii="宋体" w:hAnsi="宋体"/>
                <w:b/>
                <w:sz w:val="24"/>
              </w:rPr>
              <w:t>数量(份)</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b/>
                <w:sz w:val="24"/>
                <w:szCs w:val="24"/>
              </w:rPr>
            </w:pPr>
            <w:r>
              <w:rPr>
                <w:rFonts w:hint="eastAsia" w:ascii="宋体" w:hAnsi="宋体"/>
                <w:b/>
                <w:sz w:val="24"/>
              </w:rPr>
              <w:t>检查</w:t>
            </w:r>
          </w:p>
          <w:p>
            <w:pPr>
              <w:tabs>
                <w:tab w:val="left" w:pos="5760"/>
              </w:tabs>
              <w:spacing w:line="360" w:lineRule="auto"/>
              <w:jc w:val="center"/>
              <w:rPr>
                <w:rFonts w:ascii="宋体" w:hAnsi="宋体"/>
                <w:b/>
                <w:sz w:val="24"/>
                <w:szCs w:val="24"/>
              </w:rPr>
            </w:pPr>
            <w:r>
              <w:rPr>
                <w:rFonts w:hint="eastAsia" w:ascii="宋体" w:hAnsi="宋体"/>
                <w:b/>
                <w:sz w:val="24"/>
              </w:rPr>
              <w:t>方式</w:t>
            </w:r>
          </w:p>
        </w:tc>
        <w:tc>
          <w:tcPr>
            <w:tcW w:w="2002" w:type="dxa"/>
            <w:tcBorders>
              <w:top w:val="single" w:color="auto" w:sz="4" w:space="0"/>
              <w:left w:val="single" w:color="auto" w:sz="4" w:space="0"/>
              <w:bottom w:val="single" w:color="auto" w:sz="4" w:space="0"/>
              <w:right w:val="nil"/>
            </w:tcBorders>
            <w:vAlign w:val="center"/>
          </w:tcPr>
          <w:p>
            <w:pPr>
              <w:tabs>
                <w:tab w:val="left" w:pos="5760"/>
              </w:tabs>
              <w:spacing w:line="360" w:lineRule="auto"/>
              <w:jc w:val="center"/>
              <w:rPr>
                <w:rFonts w:ascii="宋体" w:hAnsi="宋体"/>
                <w:b/>
                <w:sz w:val="24"/>
                <w:szCs w:val="24"/>
              </w:rPr>
            </w:pPr>
            <w:r>
              <w:rPr>
                <w:rFonts w:hint="eastAsia" w:ascii="宋体" w:hAnsi="宋体"/>
                <w:b/>
                <w:sz w:val="24"/>
              </w:rPr>
              <w:t>主要存在问题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1953"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《大学物理》</w:t>
            </w:r>
          </w:p>
          <w:p>
            <w:pPr>
              <w:autoSpaceDE w:val="0"/>
              <w:autoSpaceDN w:val="0"/>
              <w:adjustRightInd w:val="0"/>
              <w:jc w:val="center"/>
              <w:rPr>
                <w:rFonts w:ascii="宋体" w:cs="宋体"/>
                <w:kern w:val="0"/>
                <w:szCs w:val="21"/>
              </w:rPr>
            </w:pPr>
            <w:r>
              <w:rPr>
                <w:rFonts w:hint="eastAsia" w:ascii="宋体" w:cs="宋体"/>
                <w:kern w:val="0"/>
                <w:szCs w:val="21"/>
              </w:rPr>
              <w:t>《高等数学</w:t>
            </w:r>
            <w:r>
              <w:rPr>
                <w:rFonts w:ascii="ËÎÌå" w:hAnsi="ËÎÌå" w:cs="ËÎÌå"/>
                <w:kern w:val="0"/>
                <w:szCs w:val="21"/>
              </w:rPr>
              <w:t xml:space="preserve">A </w:t>
            </w:r>
            <w:r>
              <w:rPr>
                <w:rFonts w:hint="eastAsia" w:ascii="宋体" w:cs="宋体"/>
                <w:kern w:val="0"/>
                <w:szCs w:val="21"/>
              </w:rPr>
              <w:t>下》</w:t>
            </w:r>
          </w:p>
          <w:p>
            <w:pPr>
              <w:autoSpaceDE w:val="0"/>
              <w:autoSpaceDN w:val="0"/>
              <w:adjustRightInd w:val="0"/>
              <w:jc w:val="center"/>
              <w:rPr>
                <w:rFonts w:ascii="宋体" w:cs="宋体"/>
                <w:kern w:val="0"/>
                <w:szCs w:val="21"/>
              </w:rPr>
            </w:pPr>
            <w:r>
              <w:rPr>
                <w:rFonts w:hint="eastAsia" w:ascii="宋体" w:cs="宋体"/>
                <w:kern w:val="0"/>
                <w:szCs w:val="21"/>
              </w:rPr>
              <w:t>《高等数学</w:t>
            </w:r>
            <w:r>
              <w:rPr>
                <w:rFonts w:ascii="ËÎÌå" w:hAnsi="ËÎÌå" w:cs="ËÎÌå"/>
                <w:kern w:val="0"/>
                <w:szCs w:val="21"/>
              </w:rPr>
              <w:t xml:space="preserve">C </w:t>
            </w:r>
            <w:r>
              <w:rPr>
                <w:rFonts w:hint="eastAsia" w:ascii="宋体" w:cs="宋体"/>
                <w:kern w:val="0"/>
                <w:szCs w:val="21"/>
              </w:rPr>
              <w:t>下》</w:t>
            </w:r>
          </w:p>
          <w:p>
            <w:pPr>
              <w:tabs>
                <w:tab w:val="left" w:pos="5760"/>
              </w:tabs>
              <w:jc w:val="center"/>
              <w:rPr>
                <w:rFonts w:ascii="宋体" w:hAnsi="宋体"/>
                <w:szCs w:val="21"/>
              </w:rPr>
            </w:pPr>
            <w:r>
              <w:rPr>
                <w:rFonts w:hint="eastAsia" w:ascii="宋体" w:cs="宋体"/>
                <w:kern w:val="0"/>
                <w:szCs w:val="21"/>
              </w:rPr>
              <w:t>《大学语文》</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szCs w:val="21"/>
              </w:rPr>
            </w:pPr>
            <w:r>
              <w:rPr>
                <w:rFonts w:hint="eastAsia" w:ascii="宋体" w:hAnsi="宋体"/>
                <w:szCs w:val="21"/>
              </w:rPr>
              <w:t>综合部</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szCs w:val="21"/>
              </w:rPr>
            </w:pPr>
            <w:r>
              <w:rPr>
                <w:rFonts w:hint="eastAsia" w:ascii="宋体" w:hAnsi="宋体"/>
                <w:szCs w:val="21"/>
              </w:rPr>
              <w:t>2015-2016学年第2学期课程期末试卷</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5760"/>
              </w:tabs>
              <w:jc w:val="center"/>
              <w:rPr>
                <w:rFonts w:ascii="宋体" w:hAnsi="宋体"/>
                <w:szCs w:val="21"/>
              </w:rPr>
            </w:pPr>
            <w:r>
              <w:rPr>
                <w:rFonts w:hint="eastAsia" w:ascii="宋体" w:hAnsi="宋体"/>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szCs w:val="21"/>
              </w:rPr>
            </w:pPr>
            <w:r>
              <w:rPr>
                <w:rFonts w:hint="eastAsia" w:ascii="宋体" w:hAnsi="宋体"/>
                <w:szCs w:val="21"/>
              </w:rPr>
              <w:t>抽查</w:t>
            </w:r>
          </w:p>
        </w:tc>
        <w:tc>
          <w:tcPr>
            <w:tcW w:w="2002" w:type="dxa"/>
            <w:tcBorders>
              <w:top w:val="single" w:color="auto" w:sz="4" w:space="0"/>
              <w:left w:val="single" w:color="auto" w:sz="4" w:space="0"/>
              <w:bottom w:val="single" w:color="auto" w:sz="4" w:space="0"/>
              <w:right w:val="nil"/>
            </w:tcBorders>
            <w:vAlign w:val="center"/>
          </w:tcPr>
          <w:p>
            <w:pPr>
              <w:autoSpaceDE w:val="0"/>
              <w:autoSpaceDN w:val="0"/>
              <w:adjustRightInd w:val="0"/>
              <w:jc w:val="left"/>
              <w:rPr>
                <w:rFonts w:ascii="宋体" w:cs="宋体"/>
                <w:kern w:val="0"/>
                <w:szCs w:val="21"/>
              </w:rPr>
            </w:pPr>
            <w:r>
              <w:rPr>
                <w:rFonts w:hint="eastAsia" w:ascii="宋体" w:cs="宋体"/>
                <w:kern w:val="0"/>
                <w:szCs w:val="21"/>
              </w:rPr>
              <w:t>(1)个别期末卷面的不及格率占</w:t>
            </w:r>
            <w:r>
              <w:rPr>
                <w:rFonts w:ascii="ËÎÌå" w:hAnsi="ËÎÌå" w:cs="ËÎÌå"/>
                <w:kern w:val="0"/>
                <w:szCs w:val="21"/>
              </w:rPr>
              <w:t>57.41%</w:t>
            </w:r>
            <w:r>
              <w:rPr>
                <w:rFonts w:hint="eastAsia" w:ascii="宋体" w:cs="宋体"/>
                <w:kern w:val="0"/>
                <w:szCs w:val="21"/>
              </w:rPr>
              <w:t>，总评后不及格率</w:t>
            </w:r>
            <w:r>
              <w:rPr>
                <w:rFonts w:ascii="ËÎÌå" w:hAnsi="ËÎÌå" w:cs="ËÎÌå"/>
                <w:kern w:val="0"/>
                <w:szCs w:val="21"/>
              </w:rPr>
              <w:t xml:space="preserve">44.44% </w:t>
            </w:r>
            <w:r>
              <w:rPr>
                <w:rFonts w:hint="eastAsia" w:ascii="宋体" w:cs="宋体"/>
                <w:kern w:val="0"/>
                <w:szCs w:val="21"/>
              </w:rPr>
              <w:t>，这有多因素</w:t>
            </w:r>
          </w:p>
          <w:p>
            <w:pPr>
              <w:tabs>
                <w:tab w:val="left" w:pos="5760"/>
              </w:tabs>
              <w:jc w:val="left"/>
              <w:rPr>
                <w:rFonts w:ascii="宋体" w:cs="宋体"/>
                <w:kern w:val="0"/>
                <w:szCs w:val="21"/>
              </w:rPr>
            </w:pPr>
            <w:r>
              <w:rPr>
                <w:rFonts w:hint="eastAsia" w:ascii="宋体" w:cs="宋体"/>
                <w:kern w:val="0"/>
                <w:szCs w:val="21"/>
              </w:rPr>
              <w:t>的原因。</w:t>
            </w:r>
          </w:p>
          <w:p>
            <w:pPr>
              <w:tabs>
                <w:tab w:val="left" w:pos="5760"/>
              </w:tabs>
              <w:jc w:val="left"/>
              <w:rPr>
                <w:rFonts w:ascii="宋体" w:hAnsi="宋体"/>
                <w:szCs w:val="21"/>
              </w:rPr>
            </w:pPr>
            <w:r>
              <w:rPr>
                <w:rFonts w:hint="eastAsia" w:ascii="宋体" w:cs="宋体"/>
                <w:kern w:val="0"/>
                <w:szCs w:val="21"/>
              </w:rPr>
              <w:t>(2)个别老师在平时成绩表格中忘记签名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953" w:type="dxa"/>
            <w:tcBorders>
              <w:top w:val="single" w:color="auto" w:sz="4" w:space="0"/>
              <w:left w:val="nil"/>
              <w:bottom w:val="single" w:color="auto" w:sz="4" w:space="0"/>
              <w:right w:val="single" w:color="auto" w:sz="4" w:space="0"/>
            </w:tcBorders>
            <w:vAlign w:val="center"/>
          </w:tcPr>
          <w:p>
            <w:pPr>
              <w:tabs>
                <w:tab w:val="left" w:pos="5760"/>
              </w:tabs>
              <w:jc w:val="center"/>
              <w:rPr>
                <w:szCs w:val="21"/>
              </w:rPr>
            </w:pPr>
            <w:r>
              <w:rPr>
                <w:rFonts w:hint="eastAsia"/>
                <w:szCs w:val="21"/>
              </w:rPr>
              <w:t>《大学英语</w:t>
            </w:r>
            <w:r>
              <w:rPr>
                <w:szCs w:val="21"/>
              </w:rPr>
              <w:t>3</w:t>
            </w:r>
            <w:r>
              <w:rPr>
                <w:rFonts w:hint="eastAsia"/>
                <w:szCs w:val="21"/>
              </w:rPr>
              <w:t>》</w:t>
            </w:r>
          </w:p>
          <w:p>
            <w:pPr>
              <w:tabs>
                <w:tab w:val="left" w:pos="5760"/>
              </w:tabs>
              <w:jc w:val="center"/>
              <w:rPr>
                <w:szCs w:val="21"/>
              </w:rPr>
            </w:pPr>
            <w:r>
              <w:rPr>
                <w:rFonts w:hint="eastAsia"/>
                <w:szCs w:val="21"/>
              </w:rPr>
              <w:t>《大学英语</w:t>
            </w:r>
            <w:r>
              <w:rPr>
                <w:szCs w:val="21"/>
              </w:rPr>
              <w:t>4</w:t>
            </w:r>
            <w:r>
              <w:rPr>
                <w:rFonts w:hint="eastAsia"/>
                <w:szCs w:val="21"/>
              </w:rPr>
              <w:t>》</w:t>
            </w:r>
          </w:p>
          <w:p>
            <w:pPr>
              <w:tabs>
                <w:tab w:val="left" w:pos="5760"/>
              </w:tabs>
              <w:jc w:val="center"/>
              <w:rPr>
                <w:rFonts w:ascii="宋体" w:hAnsi="宋体"/>
                <w:szCs w:val="21"/>
              </w:rPr>
            </w:pPr>
            <w:r>
              <w:rPr>
                <w:rFonts w:hint="eastAsia"/>
                <w:szCs w:val="21"/>
              </w:rPr>
              <w:t>艺术专业英语</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szCs w:val="21"/>
              </w:rPr>
            </w:pPr>
            <w:r>
              <w:rPr>
                <w:rFonts w:hint="eastAsia" w:ascii="宋体" w:hAnsi="宋体"/>
                <w:szCs w:val="21"/>
              </w:rPr>
              <w:t>大外部</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szCs w:val="21"/>
              </w:rPr>
            </w:pPr>
            <w:r>
              <w:rPr>
                <w:rFonts w:hint="eastAsia" w:ascii="宋体" w:hAnsi="宋体"/>
                <w:szCs w:val="21"/>
              </w:rPr>
              <w:t>2015-2016学年第2学期课程期末试卷</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5760"/>
              </w:tabs>
              <w:jc w:val="center"/>
              <w:rPr>
                <w:rFonts w:ascii="宋体" w:hAnsi="宋体"/>
                <w:szCs w:val="21"/>
              </w:rPr>
            </w:pPr>
            <w:r>
              <w:rPr>
                <w:rFonts w:hint="eastAsia" w:ascii="宋体" w:hAnsi="宋体"/>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5760"/>
              </w:tabs>
              <w:jc w:val="center"/>
              <w:rPr>
                <w:rFonts w:ascii="宋体" w:hAnsi="宋体"/>
                <w:szCs w:val="21"/>
              </w:rPr>
            </w:pPr>
            <w:r>
              <w:rPr>
                <w:rFonts w:hint="eastAsia" w:ascii="宋体" w:hAnsi="宋体"/>
                <w:szCs w:val="21"/>
              </w:rPr>
              <w:t>抽查</w:t>
            </w:r>
          </w:p>
        </w:tc>
        <w:tc>
          <w:tcPr>
            <w:tcW w:w="2002" w:type="dxa"/>
            <w:tcBorders>
              <w:top w:val="single" w:color="auto" w:sz="4" w:space="0"/>
              <w:left w:val="single" w:color="auto" w:sz="4" w:space="0"/>
              <w:bottom w:val="single" w:color="auto" w:sz="4" w:space="0"/>
              <w:right w:val="nil"/>
            </w:tcBorders>
            <w:vAlign w:val="center"/>
          </w:tcPr>
          <w:p>
            <w:pPr>
              <w:tabs>
                <w:tab w:val="left" w:pos="5760"/>
              </w:tabs>
              <w:jc w:val="left"/>
              <w:rPr>
                <w:szCs w:val="21"/>
              </w:rPr>
            </w:pPr>
            <w:r>
              <w:rPr>
                <w:szCs w:val="21"/>
              </w:rPr>
              <w:t>(1)</w:t>
            </w:r>
            <w:r>
              <w:rPr>
                <w:rFonts w:hint="eastAsia"/>
                <w:szCs w:val="21"/>
              </w:rPr>
              <w:t>个别班级的期末卷面成绩不及格的有</w:t>
            </w:r>
            <w:r>
              <w:rPr>
                <w:szCs w:val="21"/>
              </w:rPr>
              <w:t>20</w:t>
            </w:r>
            <w:r>
              <w:rPr>
                <w:rFonts w:hint="eastAsia"/>
                <w:szCs w:val="21"/>
              </w:rPr>
              <w:t>多个，而学期总评只有</w:t>
            </w:r>
            <w:r>
              <w:rPr>
                <w:szCs w:val="21"/>
              </w:rPr>
              <w:t>2</w:t>
            </w:r>
            <w:r>
              <w:rPr>
                <w:rFonts w:hint="eastAsia"/>
                <w:szCs w:val="21"/>
              </w:rPr>
              <w:t>个不及格的</w:t>
            </w:r>
          </w:p>
          <w:p>
            <w:pPr>
              <w:tabs>
                <w:tab w:val="left" w:pos="5760"/>
              </w:tabs>
              <w:jc w:val="left"/>
              <w:rPr>
                <w:rFonts w:ascii="宋体" w:hAnsi="宋体"/>
                <w:szCs w:val="21"/>
              </w:rPr>
            </w:pPr>
            <w:r>
              <w:rPr>
                <w:szCs w:val="21"/>
              </w:rPr>
              <w:t xml:space="preserve">(2) </w:t>
            </w:r>
            <w:r>
              <w:rPr>
                <w:rFonts w:hint="eastAsia"/>
                <w:szCs w:val="21"/>
              </w:rPr>
              <w:t>检查中还发现成绩单上有签名漏签和没有盖公章的问题</w:t>
            </w:r>
          </w:p>
        </w:tc>
      </w:tr>
    </w:tbl>
    <w:p>
      <w:pPr>
        <w:spacing w:before="156" w:beforeLines="50"/>
        <w:rPr>
          <w:rFonts w:ascii="Times New Roman" w:hAnsi="Times New Roman" w:cs="Times New Roman"/>
          <w:szCs w:val="21"/>
        </w:rPr>
      </w:pPr>
      <w:r>
        <w:rPr>
          <w:rFonts w:hint="eastAsia"/>
          <w:b/>
          <w:szCs w:val="21"/>
        </w:rPr>
        <w:t>说明：</w:t>
      </w:r>
      <w:r>
        <w:rPr>
          <w:rFonts w:hint="eastAsia"/>
          <w:szCs w:val="21"/>
        </w:rPr>
        <w:t>计算机部</w:t>
      </w:r>
      <w:r>
        <w:rPr>
          <w:szCs w:val="21"/>
        </w:rPr>
        <w:t>2015-2016</w:t>
      </w:r>
      <w:r>
        <w:rPr>
          <w:rFonts w:hint="eastAsia"/>
          <w:szCs w:val="21"/>
        </w:rPr>
        <w:t>第</w:t>
      </w:r>
      <w:r>
        <w:rPr>
          <w:szCs w:val="21"/>
        </w:rPr>
        <w:t>2</w:t>
      </w:r>
      <w:r>
        <w:rPr>
          <w:rFonts w:hint="eastAsia"/>
          <w:szCs w:val="21"/>
        </w:rPr>
        <w:t>学期考试形式为机考，无纸质试卷</w:t>
      </w:r>
    </w:p>
    <w:p>
      <w:pPr>
        <w:widowControl/>
        <w:wordWrap w:val="0"/>
        <w:spacing w:before="156" w:beforeLines="50" w:after="300" w:line="480" w:lineRule="auto"/>
        <w:jc w:val="left"/>
        <w:rPr>
          <w:rFonts w:cs="宋体"/>
          <w:b/>
          <w:bCs/>
          <w:color w:val="333333"/>
          <w:kern w:val="0"/>
          <w:sz w:val="30"/>
          <w:bdr w:val="doubleWave" w:color="auto" w:sz="6" w:space="0"/>
        </w:rPr>
      </w:pPr>
    </w:p>
    <w:p>
      <w:pPr>
        <w:widowControl/>
        <w:wordWrap w:val="0"/>
        <w:spacing w:before="156" w:beforeLines="50" w:after="300" w:line="480" w:lineRule="auto"/>
        <w:jc w:val="left"/>
        <w:rPr>
          <w:rFonts w:cs="宋体"/>
          <w:b/>
          <w:bCs/>
          <w:color w:val="333333"/>
          <w:kern w:val="0"/>
          <w:sz w:val="30"/>
          <w:bdr w:val="doubleWave" w:color="auto" w:sz="6" w:space="0"/>
        </w:rPr>
      </w:pPr>
      <w:r>
        <w:rPr>
          <w:rFonts w:hint="eastAsia" w:cs="宋体"/>
          <w:b/>
          <w:bCs/>
          <w:color w:val="333333"/>
          <w:kern w:val="0"/>
          <w:sz w:val="30"/>
          <w:bdr w:val="doubleWave" w:color="auto" w:sz="6" w:space="0"/>
        </w:rPr>
        <w:t>2015-2016学年第二学期过程评价检查</w:t>
      </w:r>
    </w:p>
    <w:p>
      <w:pPr>
        <w:spacing w:after="312" w:afterLines="100" w:line="360" w:lineRule="auto"/>
        <w:ind w:firstLine="480" w:firstLineChars="200"/>
        <w:rPr>
          <w:rFonts w:ascii="Times New Roman" w:hAnsi="Times New Roman" w:cs="Times New Roman"/>
          <w:sz w:val="24"/>
        </w:rPr>
      </w:pPr>
      <w:r>
        <w:rPr>
          <w:rFonts w:hint="eastAsia"/>
          <w:sz w:val="24"/>
        </w:rPr>
        <w:t>本学期基础教学督导组为了配合教务办开展过程化教学管理，期中教学检查周开展对综合部、计算机部、大外部、社科部</w:t>
      </w:r>
      <w:r>
        <w:rPr>
          <w:sz w:val="24"/>
        </w:rPr>
        <w:t>2015-2016</w:t>
      </w:r>
      <w:r>
        <w:rPr>
          <w:rFonts w:hint="eastAsia"/>
          <w:sz w:val="24"/>
        </w:rPr>
        <w:t>学年第</w:t>
      </w:r>
      <w:r>
        <w:rPr>
          <w:sz w:val="24"/>
        </w:rPr>
        <w:t>2</w:t>
      </w:r>
      <w:r>
        <w:rPr>
          <w:rFonts w:hint="eastAsia"/>
          <w:sz w:val="24"/>
        </w:rPr>
        <w:t>学期的过程性教学文档进行了抽查，计算机部抽查了《</w:t>
      </w:r>
      <w:r>
        <w:rPr>
          <w:sz w:val="24"/>
        </w:rPr>
        <w:t>VFP</w:t>
      </w:r>
      <w:r>
        <w:rPr>
          <w:rFonts w:hint="eastAsia"/>
          <w:sz w:val="24"/>
        </w:rPr>
        <w:t>程序设计》、《</w:t>
      </w:r>
      <w:r>
        <w:rPr>
          <w:sz w:val="24"/>
        </w:rPr>
        <w:t>C</w:t>
      </w:r>
      <w:r>
        <w:rPr>
          <w:rFonts w:hint="eastAsia"/>
          <w:sz w:val="24"/>
        </w:rPr>
        <w:t>语言程序设计》和《计算机实用技术》；大外部抽查了《大学英语</w:t>
      </w:r>
      <w:r>
        <w:rPr>
          <w:sz w:val="24"/>
        </w:rPr>
        <w:t>3</w:t>
      </w:r>
      <w:r>
        <w:rPr>
          <w:rFonts w:hint="eastAsia"/>
          <w:sz w:val="24"/>
        </w:rPr>
        <w:t>》、《大学英语</w:t>
      </w:r>
      <w:r>
        <w:rPr>
          <w:sz w:val="24"/>
        </w:rPr>
        <w:t>4</w:t>
      </w:r>
      <w:r>
        <w:rPr>
          <w:rFonts w:hint="eastAsia"/>
          <w:sz w:val="24"/>
        </w:rPr>
        <w:t>》和艺术专业英语等课程；综合部抽查了《大学物理》、《高等数学》和大学语文等课程；</w:t>
      </w:r>
      <w:r>
        <w:rPr>
          <w:sz w:val="24"/>
        </w:rPr>
        <w:t xml:space="preserve"> </w:t>
      </w:r>
      <w:r>
        <w:rPr>
          <w:rFonts w:hint="eastAsia"/>
          <w:sz w:val="24"/>
        </w:rPr>
        <w:t>社科部抽查了《毛泽东思想和中国特色社会主义理论体系》、《中国近现代史纲要》和《形势与政策》等课程的期末平时成绩过程性支撑材料，具体检查情况如下表：</w:t>
      </w:r>
    </w:p>
    <w:tbl>
      <w:tblPr>
        <w:tblStyle w:val="10"/>
        <w:tblW w:w="734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25"/>
        <w:gridCol w:w="1417"/>
        <w:gridCol w:w="1276"/>
        <w:gridCol w:w="25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tcBorders>
              <w:top w:val="single" w:color="auto" w:sz="4" w:space="0"/>
              <w:left w:val="nil"/>
              <w:bottom w:val="single" w:color="auto" w:sz="4" w:space="0"/>
              <w:right w:val="single" w:color="auto" w:sz="4" w:space="0"/>
            </w:tcBorders>
            <w:vAlign w:val="center"/>
          </w:tcPr>
          <w:p>
            <w:pPr>
              <w:tabs>
                <w:tab w:val="left" w:pos="5760"/>
              </w:tabs>
              <w:spacing w:line="360" w:lineRule="auto"/>
              <w:jc w:val="center"/>
              <w:rPr>
                <w:rFonts w:ascii="宋体" w:hAnsi="宋体"/>
                <w:b/>
                <w:szCs w:val="21"/>
              </w:rPr>
            </w:pPr>
            <w:r>
              <w:rPr>
                <w:rFonts w:hint="eastAsia" w:ascii="宋体" w:hAnsi="宋体"/>
                <w:b/>
                <w:szCs w:val="21"/>
              </w:rPr>
              <w:t>检查内容</w:t>
            </w:r>
          </w:p>
        </w:tc>
        <w:tc>
          <w:tcPr>
            <w:tcW w:w="725"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b/>
                <w:szCs w:val="21"/>
              </w:rPr>
            </w:pPr>
            <w:r>
              <w:rPr>
                <w:rFonts w:hint="eastAsia" w:ascii="宋体" w:hAnsi="宋体"/>
                <w:b/>
                <w:szCs w:val="21"/>
              </w:rPr>
              <w:t>检查方式</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b/>
                <w:szCs w:val="21"/>
              </w:rPr>
            </w:pPr>
            <w:r>
              <w:rPr>
                <w:rFonts w:hint="eastAsia" w:ascii="宋体" w:hAnsi="宋体"/>
                <w:b/>
                <w:szCs w:val="21"/>
              </w:rPr>
              <w:t>过程性教学文档数量(份)</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b/>
                <w:szCs w:val="21"/>
              </w:rPr>
            </w:pPr>
            <w:r>
              <w:rPr>
                <w:rFonts w:hint="eastAsia" w:ascii="宋体" w:hAnsi="宋体"/>
                <w:b/>
                <w:szCs w:val="21"/>
              </w:rPr>
              <w:t>覆盖课程数量(门)</w:t>
            </w:r>
          </w:p>
        </w:tc>
        <w:tc>
          <w:tcPr>
            <w:tcW w:w="2555" w:type="dxa"/>
            <w:tcBorders>
              <w:top w:val="single" w:color="auto" w:sz="4" w:space="0"/>
              <w:left w:val="single" w:color="auto" w:sz="4" w:space="0"/>
              <w:bottom w:val="single" w:color="auto" w:sz="4" w:space="0"/>
              <w:right w:val="nil"/>
            </w:tcBorders>
            <w:vAlign w:val="center"/>
          </w:tcPr>
          <w:p>
            <w:pPr>
              <w:tabs>
                <w:tab w:val="left" w:pos="5760"/>
              </w:tabs>
              <w:spacing w:line="360" w:lineRule="auto"/>
              <w:jc w:val="center"/>
              <w:rPr>
                <w:rFonts w:ascii="宋体" w:hAnsi="宋体"/>
                <w:b/>
                <w:szCs w:val="21"/>
              </w:rPr>
            </w:pPr>
            <w:r>
              <w:rPr>
                <w:rFonts w:hint="eastAsia" w:ascii="宋体" w:hAnsi="宋体"/>
                <w:b/>
                <w:szCs w:val="21"/>
              </w:rPr>
              <w:t>主要存在的共性问题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tcBorders>
              <w:top w:val="single" w:color="auto" w:sz="4" w:space="0"/>
              <w:left w:val="nil"/>
              <w:bottom w:val="single" w:color="auto" w:sz="4" w:space="0"/>
              <w:right w:val="single" w:color="auto" w:sz="4" w:space="0"/>
            </w:tcBorders>
            <w:vAlign w:val="center"/>
          </w:tcPr>
          <w:p>
            <w:pPr>
              <w:tabs>
                <w:tab w:val="left" w:pos="5760"/>
              </w:tabs>
              <w:spacing w:line="360" w:lineRule="auto"/>
              <w:jc w:val="center"/>
              <w:rPr>
                <w:rFonts w:ascii="宋体" w:hAnsi="宋体"/>
                <w:szCs w:val="21"/>
              </w:rPr>
            </w:pPr>
            <w:r>
              <w:rPr>
                <w:rFonts w:hint="eastAsia" w:ascii="宋体" w:hAnsi="宋体"/>
                <w:szCs w:val="21"/>
              </w:rPr>
              <w:t>2015-2016学年第2学期课程平时成绩过程性支撑材料</w:t>
            </w:r>
          </w:p>
        </w:tc>
        <w:tc>
          <w:tcPr>
            <w:tcW w:w="725"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szCs w:val="21"/>
              </w:rPr>
            </w:pPr>
            <w:r>
              <w:rPr>
                <w:rFonts w:hint="eastAsia" w:ascii="宋体" w:hAnsi="宋体"/>
                <w:szCs w:val="21"/>
              </w:rPr>
              <w:t>抽查</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szCs w:val="21"/>
              </w:rPr>
            </w:pPr>
            <w:r>
              <w:rPr>
                <w:rFonts w:hint="eastAsia" w:ascii="宋体" w:hAnsi="宋体"/>
                <w:szCs w:val="21"/>
              </w:rPr>
              <w:t>综合部：5</w:t>
            </w:r>
          </w:p>
          <w:p>
            <w:pPr>
              <w:tabs>
                <w:tab w:val="left" w:pos="5760"/>
              </w:tabs>
              <w:spacing w:line="360" w:lineRule="auto"/>
              <w:jc w:val="center"/>
              <w:rPr>
                <w:rFonts w:ascii="宋体" w:hAnsi="宋体"/>
                <w:szCs w:val="21"/>
              </w:rPr>
            </w:pPr>
            <w:r>
              <w:rPr>
                <w:rFonts w:hint="eastAsia" w:ascii="宋体" w:hAnsi="宋体"/>
                <w:szCs w:val="21"/>
              </w:rPr>
              <w:t>计算机部：5</w:t>
            </w:r>
          </w:p>
          <w:p>
            <w:pPr>
              <w:tabs>
                <w:tab w:val="left" w:pos="5760"/>
              </w:tabs>
              <w:spacing w:line="360" w:lineRule="auto"/>
              <w:jc w:val="center"/>
              <w:rPr>
                <w:rFonts w:ascii="宋体" w:hAnsi="宋体"/>
                <w:szCs w:val="21"/>
              </w:rPr>
            </w:pPr>
            <w:r>
              <w:rPr>
                <w:rFonts w:hint="eastAsia" w:ascii="宋体" w:hAnsi="宋体"/>
                <w:szCs w:val="21"/>
              </w:rPr>
              <w:t>社科部：5</w:t>
            </w:r>
          </w:p>
          <w:p>
            <w:pPr>
              <w:tabs>
                <w:tab w:val="left" w:pos="5760"/>
              </w:tabs>
              <w:spacing w:line="360" w:lineRule="auto"/>
              <w:jc w:val="center"/>
              <w:rPr>
                <w:rFonts w:ascii="宋体" w:hAnsi="宋体"/>
                <w:szCs w:val="21"/>
              </w:rPr>
            </w:pPr>
            <w:r>
              <w:rPr>
                <w:rFonts w:hint="eastAsia" w:ascii="宋体" w:hAnsi="宋体"/>
                <w:szCs w:val="21"/>
              </w:rPr>
              <w:t>大外部：5</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760"/>
              </w:tabs>
              <w:spacing w:line="360" w:lineRule="auto"/>
              <w:jc w:val="center"/>
              <w:rPr>
                <w:rFonts w:ascii="宋体" w:hAnsi="宋体"/>
                <w:szCs w:val="21"/>
              </w:rPr>
            </w:pPr>
            <w:r>
              <w:rPr>
                <w:rFonts w:hint="eastAsia" w:ascii="宋体" w:hAnsi="宋体"/>
                <w:szCs w:val="21"/>
              </w:rPr>
              <w:t>综合部：4</w:t>
            </w:r>
          </w:p>
          <w:p>
            <w:pPr>
              <w:tabs>
                <w:tab w:val="left" w:pos="5760"/>
              </w:tabs>
              <w:spacing w:line="360" w:lineRule="auto"/>
              <w:jc w:val="center"/>
              <w:rPr>
                <w:rFonts w:ascii="宋体" w:hAnsi="宋体"/>
                <w:szCs w:val="21"/>
              </w:rPr>
            </w:pPr>
            <w:r>
              <w:rPr>
                <w:rFonts w:hint="eastAsia" w:ascii="宋体" w:hAnsi="宋体"/>
                <w:szCs w:val="21"/>
              </w:rPr>
              <w:t>计算机部：3</w:t>
            </w:r>
          </w:p>
          <w:p>
            <w:pPr>
              <w:tabs>
                <w:tab w:val="left" w:pos="5760"/>
              </w:tabs>
              <w:spacing w:line="360" w:lineRule="auto"/>
              <w:jc w:val="center"/>
              <w:rPr>
                <w:rFonts w:ascii="宋体" w:hAnsi="宋体"/>
                <w:szCs w:val="21"/>
              </w:rPr>
            </w:pPr>
            <w:r>
              <w:rPr>
                <w:rFonts w:hint="eastAsia" w:ascii="宋体" w:hAnsi="宋体"/>
                <w:szCs w:val="21"/>
              </w:rPr>
              <w:t>社科部：3</w:t>
            </w:r>
          </w:p>
          <w:p>
            <w:pPr>
              <w:tabs>
                <w:tab w:val="left" w:pos="5760"/>
              </w:tabs>
              <w:spacing w:line="360" w:lineRule="auto"/>
              <w:jc w:val="center"/>
              <w:rPr>
                <w:rFonts w:ascii="宋体" w:hAnsi="宋体"/>
                <w:szCs w:val="21"/>
              </w:rPr>
            </w:pPr>
            <w:r>
              <w:rPr>
                <w:rFonts w:hint="eastAsia" w:ascii="宋体" w:hAnsi="宋体"/>
                <w:szCs w:val="21"/>
              </w:rPr>
              <w:t>大外部：3</w:t>
            </w:r>
          </w:p>
        </w:tc>
        <w:tc>
          <w:tcPr>
            <w:tcW w:w="2555" w:type="dxa"/>
            <w:tcBorders>
              <w:top w:val="single" w:color="auto" w:sz="4" w:space="0"/>
              <w:left w:val="single" w:color="auto" w:sz="4" w:space="0"/>
              <w:bottom w:val="single" w:color="auto" w:sz="4" w:space="0"/>
              <w:right w:val="nil"/>
            </w:tcBorders>
          </w:tcPr>
          <w:p>
            <w:pPr>
              <w:tabs>
                <w:tab w:val="left" w:pos="5760"/>
              </w:tabs>
              <w:rPr>
                <w:szCs w:val="21"/>
              </w:rPr>
            </w:pPr>
            <w:r>
              <w:rPr>
                <w:rFonts w:hint="eastAsia" w:ascii="宋体" w:hAnsi="宋体"/>
                <w:szCs w:val="21"/>
              </w:rPr>
              <w:t>(1)</w:t>
            </w:r>
            <w:r>
              <w:rPr>
                <w:szCs w:val="21"/>
              </w:rPr>
              <w:t xml:space="preserve"> </w:t>
            </w:r>
            <w:r>
              <w:rPr>
                <w:rFonts w:hint="eastAsia"/>
                <w:szCs w:val="21"/>
              </w:rPr>
              <w:t>课程总结和教材总结内容的针对性不强，部分教师没有针对自己的教学实际情况来写，而是泛泛而谈</w:t>
            </w:r>
          </w:p>
          <w:p>
            <w:pPr>
              <w:tabs>
                <w:tab w:val="left" w:pos="5760"/>
              </w:tabs>
              <w:rPr>
                <w:szCs w:val="21"/>
              </w:rPr>
            </w:pPr>
            <w:r>
              <w:rPr>
                <w:rFonts w:hint="eastAsia" w:ascii="宋体" w:hAnsi="宋体"/>
                <w:szCs w:val="21"/>
              </w:rPr>
              <w:t>(2)</w:t>
            </w:r>
            <w:r>
              <w:rPr>
                <w:szCs w:val="21"/>
              </w:rPr>
              <w:t xml:space="preserve"> </w:t>
            </w:r>
            <w:r>
              <w:rPr>
                <w:rFonts w:hint="eastAsia"/>
                <w:szCs w:val="21"/>
              </w:rPr>
              <w:t>过程性评价成绩单中的出勤一项占比较高，而支撑材料的原始记录表中出勤记录没有很好地体现出来</w:t>
            </w:r>
          </w:p>
          <w:p>
            <w:pPr>
              <w:tabs>
                <w:tab w:val="left" w:pos="5760"/>
              </w:tabs>
              <w:rPr>
                <w:rFonts w:ascii="宋体" w:hAnsi="宋体"/>
                <w:szCs w:val="21"/>
              </w:rPr>
            </w:pPr>
            <w:r>
              <w:rPr>
                <w:szCs w:val="21"/>
              </w:rPr>
              <w:t>(3)</w:t>
            </w:r>
            <w:r>
              <w:rPr>
                <w:rFonts w:hint="eastAsia" w:ascii="宋体" w:cs="宋体"/>
                <w:kern w:val="0"/>
                <w:szCs w:val="21"/>
              </w:rPr>
              <w:t xml:space="preserve"> 课程名称不全、课程目录名称与支撑材料名称不统一；成绩登记表的班级标注不清。</w:t>
            </w:r>
          </w:p>
        </w:tc>
      </w:tr>
    </w:tbl>
    <w:p>
      <w:pPr>
        <w:tabs>
          <w:tab w:val="left" w:pos="5760"/>
        </w:tabs>
        <w:spacing w:line="360" w:lineRule="auto"/>
        <w:ind w:firstLine="480"/>
        <w:rPr>
          <w:rFonts w:ascii="宋体" w:hAnsi="宋体" w:cs="Times New Roman"/>
          <w:sz w:val="24"/>
        </w:rPr>
      </w:pPr>
    </w:p>
    <w:p>
      <w:pPr>
        <w:spacing w:line="360" w:lineRule="auto"/>
        <w:ind w:firstLine="480"/>
        <w:rPr>
          <w:rFonts w:ascii="宋体" w:hAnsi="宋体"/>
          <w:sz w:val="24"/>
        </w:rPr>
      </w:pPr>
      <w:r>
        <w:rPr>
          <w:rFonts w:hint="eastAsia" w:ascii="宋体" w:hAnsi="宋体"/>
          <w:sz w:val="24"/>
        </w:rPr>
        <w:t>本学期过程化教学文档检查总体情况良好。各教学部大多数教师的平时成绩记录、课堂表现、提问、考勤、实验记录、作业布置与批改等教学情况记录详细、完整，对过程教学情况记录有统一规范要求，体现了各教学部过程化管理的严谨与细致。</w:t>
      </w:r>
    </w:p>
    <w:p>
      <w:pPr>
        <w:spacing w:line="360" w:lineRule="auto"/>
        <w:rPr>
          <w:rFonts w:ascii="楷体_GB2312" w:hAnsi="宋体" w:eastAsia="楷体_GB2312"/>
          <w:sz w:val="24"/>
        </w:rPr>
      </w:pPr>
    </w:p>
    <w:p>
      <w:pPr>
        <w:spacing w:line="360" w:lineRule="auto"/>
        <w:rPr>
          <w:rFonts w:ascii="宋体" w:hAnsi="宋体" w:eastAsia="宋体"/>
          <w:sz w:val="24"/>
        </w:rPr>
      </w:pPr>
      <w:r>
        <w:rPr>
          <w:rFonts w:hint="eastAsia" w:ascii="楷体_GB2312" w:hAnsi="宋体" w:eastAsia="楷体_GB2312"/>
          <w:sz w:val="24"/>
        </w:rPr>
        <w:t>附件：基础学院过程性教学文档情况检查记录表  (说明：记录表归档基础学院教学督导组)</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sectPr>
          <w:headerReference r:id="rId4" w:type="default"/>
          <w:pgSz w:w="11906" w:h="16838"/>
          <w:pgMar w:top="1440" w:right="1800" w:bottom="1440" w:left="1800" w:header="851" w:footer="992" w:gutter="0"/>
          <w:cols w:space="425" w:num="1"/>
          <w:docGrid w:type="lines" w:linePitch="312" w:charSpace="0"/>
        </w:sectPr>
      </w:pPr>
    </w:p>
    <w:p>
      <w:pPr>
        <w:spacing w:before="156" w:beforeLines="50" w:after="312" w:afterLines="100"/>
        <w:jc w:val="center"/>
        <w:rPr>
          <w:rFonts w:asciiTheme="minorEastAsia" w:hAnsiTheme="minorEastAsia"/>
          <w:b/>
          <w:sz w:val="32"/>
          <w:szCs w:val="32"/>
        </w:rPr>
      </w:pPr>
      <w:r>
        <w:rPr>
          <w:rFonts w:hint="eastAsia" w:asciiTheme="minorEastAsia" w:hAnsiTheme="minorEastAsia"/>
          <w:b/>
          <w:sz w:val="32"/>
          <w:szCs w:val="32"/>
        </w:rPr>
        <w:t>教师教学随笔</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督导组在听课和检查中，看到一些教师的教学有特色、有想法，建议他们撰写教师教学随笔并发布在moodle平台“基础课程质量监控”课程空间，如下图所示。该空间不仅有教学随笔，还有报道班级学风等学情状况的“学情视访”栏目 ，“基础课程质量监控”课程空间链接地址如下，供各位老师访问交流与借鉴。</w:t>
      </w:r>
    </w:p>
    <w:tbl>
      <w:tblPr>
        <w:tblStyle w:val="11"/>
        <w:tblW w:w="81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6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51" w:type="dxa"/>
          </w:tcPr>
          <w:p>
            <w:pPr>
              <w:spacing w:line="360" w:lineRule="auto"/>
              <w:rPr>
                <w:rFonts w:ascii="宋体" w:hAnsi="宋体"/>
                <w:sz w:val="24"/>
              </w:rPr>
            </w:pPr>
            <w:r>
              <w:rPr>
                <w:rFonts w:hint="eastAsia" w:ascii="宋体" w:hAnsi="宋体"/>
                <w:b/>
                <w:szCs w:val="21"/>
              </w:rPr>
              <w:t>教学随笔链接地址</w:t>
            </w:r>
          </w:p>
        </w:tc>
        <w:tc>
          <w:tcPr>
            <w:tcW w:w="6237" w:type="dxa"/>
          </w:tcPr>
          <w:p>
            <w:pPr>
              <w:spacing w:line="360" w:lineRule="auto"/>
              <w:rPr>
                <w:rFonts w:asciiTheme="minorEastAsia" w:hAnsiTheme="minorEastAsia"/>
                <w:sz w:val="24"/>
                <w:szCs w:val="24"/>
              </w:rPr>
            </w:pPr>
            <w:r>
              <w:fldChar w:fldCharType="begin"/>
            </w:r>
            <w:r>
              <w:instrText xml:space="preserve"> HYPERLINK "http://moodle.zwu.edu.cn/course/view.php?id=3579" </w:instrText>
            </w:r>
            <w:r>
              <w:fldChar w:fldCharType="separate"/>
            </w:r>
            <w:r>
              <w:rPr>
                <w:rStyle w:val="8"/>
                <w:rFonts w:asciiTheme="minorEastAsia" w:hAnsiTheme="minorEastAsia"/>
                <w:sz w:val="24"/>
                <w:szCs w:val="24"/>
              </w:rPr>
              <w:t>http://moodle.z</w:t>
            </w:r>
            <w:bookmarkStart w:id="0" w:name="_GoBack"/>
            <w:bookmarkEnd w:id="0"/>
            <w:r>
              <w:rPr>
                <w:rStyle w:val="8"/>
                <w:rFonts w:asciiTheme="minorEastAsia" w:hAnsiTheme="minorEastAsia"/>
                <w:sz w:val="24"/>
                <w:szCs w:val="24"/>
              </w:rPr>
              <w:t>wu.edu.cn/course/view.php?id=3579</w:t>
            </w:r>
            <w:r>
              <w:rPr>
                <w:rStyle w:val="9"/>
                <w:rFonts w:asciiTheme="minorEastAsia" w:hAnsiTheme="minorEastAsia"/>
                <w:sz w:val="24"/>
                <w:szCs w:val="24"/>
              </w:rPr>
              <w:fldChar w:fldCharType="end"/>
            </w:r>
          </w:p>
        </w:tc>
      </w:tr>
    </w:tbl>
    <w:p>
      <w:pPr>
        <w:spacing w:before="312" w:beforeLines="100" w:line="360" w:lineRule="auto"/>
        <w:jc w:val="center"/>
        <w:rPr>
          <w:rFonts w:ascii="宋体" w:hAnsi="宋体"/>
          <w:sz w:val="24"/>
        </w:rPr>
      </w:pPr>
      <w:r>
        <w:rPr>
          <w:rFonts w:ascii="宋体" w:hAnsi="宋体"/>
          <w:sz w:val="24"/>
        </w:rPr>
        <w:drawing>
          <wp:inline distT="0" distB="0" distL="0" distR="0">
            <wp:extent cx="5283835" cy="3615055"/>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284683" cy="3615276"/>
                    </a:xfrm>
                    <a:prstGeom prst="rect">
                      <a:avLst/>
                    </a:prstGeom>
                    <a:noFill/>
                    <a:ln>
                      <a:noFill/>
                    </a:ln>
                  </pic:spPr>
                </pic:pic>
              </a:graphicData>
            </a:graphic>
          </wp:inline>
        </w:drawing>
      </w:r>
    </w:p>
    <w:p>
      <w:pPr>
        <w:widowControl/>
        <w:spacing w:before="156" w:beforeLines="50" w:line="480" w:lineRule="auto"/>
        <w:jc w:val="center"/>
        <w:rPr>
          <w:rFonts w:ascii="楷体" w:hAnsi="楷体" w:eastAsia="楷体" w:cs="宋体"/>
          <w:b/>
          <w:bCs/>
          <w:color w:val="333333"/>
          <w:kern w:val="0"/>
          <w:sz w:val="28"/>
          <w:szCs w:val="28"/>
          <w:bdr w:val="doubleWave" w:color="auto" w:sz="6" w:space="0"/>
        </w:rPr>
      </w:pPr>
      <w:r>
        <w:rPr>
          <w:rFonts w:hint="eastAsia" w:ascii="楷体" w:hAnsi="楷体" w:eastAsia="楷体" w:cs="宋体"/>
          <w:b/>
          <w:bCs/>
          <w:color w:val="333333"/>
          <w:kern w:val="0"/>
          <w:sz w:val="28"/>
          <w:szCs w:val="28"/>
          <w:bdr w:val="doubleWave" w:color="auto" w:sz="6" w:space="0"/>
        </w:rPr>
        <w:t>“小老师”——教与学的桥梁</w:t>
      </w:r>
    </w:p>
    <w:p>
      <w:pPr>
        <w:spacing w:line="460" w:lineRule="exact"/>
        <w:ind w:firstLine="480" w:firstLineChars="200"/>
        <w:jc w:val="right"/>
        <w:rPr>
          <w:rFonts w:ascii="楷体" w:hAnsi="楷体" w:eastAsia="楷体"/>
          <w:sz w:val="24"/>
          <w:szCs w:val="24"/>
        </w:rPr>
      </w:pPr>
      <w:r>
        <w:rPr>
          <w:rFonts w:hint="eastAsia" w:ascii="楷体" w:hAnsi="楷体" w:eastAsia="楷体"/>
          <w:sz w:val="24"/>
          <w:szCs w:val="24"/>
        </w:rPr>
        <w:t>---</w:t>
      </w:r>
      <w:r>
        <w:rPr>
          <w:rFonts w:hint="eastAsia" w:ascii="楷体" w:hAnsi="楷体" w:eastAsia="楷体"/>
          <w:sz w:val="24"/>
          <w:szCs w:val="24"/>
          <w:lang w:val="en-US" w:eastAsia="zh-CN"/>
        </w:rPr>
        <w:t>文体</w:t>
      </w:r>
      <w:r>
        <w:rPr>
          <w:rFonts w:hint="eastAsia" w:ascii="楷体" w:hAnsi="楷体" w:eastAsia="楷体"/>
          <w:sz w:val="24"/>
          <w:szCs w:val="24"/>
        </w:rPr>
        <w:t xml:space="preserve">部 </w:t>
      </w:r>
      <w:r>
        <w:rPr>
          <w:rFonts w:hint="eastAsia" w:ascii="楷体" w:hAnsi="楷体" w:eastAsia="楷体"/>
          <w:sz w:val="24"/>
          <w:szCs w:val="24"/>
          <w:lang w:val="en-US" w:eastAsia="zh-CN"/>
        </w:rPr>
        <w:t>吴彩芳</w:t>
      </w:r>
    </w:p>
    <w:p>
      <w:pPr>
        <w:spacing w:before="156" w:beforeLines="50" w:line="500" w:lineRule="exact"/>
        <w:ind w:firstLine="480" w:firstLineChars="200"/>
        <w:rPr>
          <w:rFonts w:ascii="楷体" w:hAnsi="楷体" w:eastAsia="楷体"/>
          <w:sz w:val="24"/>
          <w:szCs w:val="24"/>
        </w:rPr>
      </w:pPr>
      <w:r>
        <w:rPr>
          <w:rFonts w:hint="eastAsia" w:ascii="楷体" w:hAnsi="楷体" w:eastAsia="楷体"/>
          <w:sz w:val="24"/>
          <w:szCs w:val="24"/>
        </w:rPr>
        <w:t>随着国家对体育教育要求的提高，如何让体育教师没有增加的情况下，让学生在课内、课外都能更多、更好的参加体育锻炼和体育活动，我在教学中充分借鉴研究性教学、对分课堂等教学思路，尝试培养和利用“小老师”方式开展教学，取得很好效果。“小老师”成为了教与学的桥梁。“小老师”无论对教师教学和学生自身能力提高都十分有益，值得教师去培养。</w:t>
      </w:r>
    </w:p>
    <w:p>
      <w:pPr>
        <w:spacing w:line="500" w:lineRule="exact"/>
        <w:ind w:firstLine="480" w:firstLineChars="200"/>
        <w:rPr>
          <w:rFonts w:ascii="楷体" w:hAnsi="楷体" w:eastAsia="楷体"/>
          <w:sz w:val="24"/>
          <w:szCs w:val="24"/>
        </w:rPr>
      </w:pPr>
      <w:r>
        <w:rPr>
          <w:rFonts w:hint="eastAsia" w:ascii="楷体" w:hAnsi="楷体" w:eastAsia="楷体"/>
          <w:sz w:val="24"/>
          <w:szCs w:val="24"/>
        </w:rPr>
        <w:t>第一，帮助教师落实“学案导学”。学案导学就是我健美操课堂讲授要领，提出课后按照要领，同学自己编排动作等要求，再进行课堂展示的教学方式。“小老师”负责组织课外自编排练动作，把有限的课堂教学拓展到课外的学和练，促进了学生自主性的进行锻炼，在健美操的“再创造”中，初步实现了体育教学的目标。</w:t>
      </w:r>
    </w:p>
    <w:p>
      <w:pPr>
        <w:spacing w:line="500" w:lineRule="exact"/>
        <w:ind w:firstLine="480" w:firstLineChars="200"/>
        <w:rPr>
          <w:rFonts w:ascii="楷体" w:hAnsi="楷体" w:eastAsia="楷体"/>
          <w:sz w:val="24"/>
          <w:szCs w:val="24"/>
        </w:rPr>
      </w:pPr>
      <w:r>
        <w:rPr>
          <w:rFonts w:hint="eastAsia" w:ascii="楷体" w:hAnsi="楷体" w:eastAsia="楷体"/>
          <w:sz w:val="24"/>
          <w:szCs w:val="24"/>
        </w:rPr>
        <w:t>第二，协助教师课堂管理。在课堂教学以及大型团体操排练中，“小老师”帮助每次训练的考勤管理、训练中各个事项的传达以及技术动作的练习等，大大提升了团体操排练的效率。</w:t>
      </w:r>
    </w:p>
    <w:p>
      <w:pPr>
        <w:spacing w:line="500" w:lineRule="exact"/>
        <w:ind w:firstLine="480" w:firstLineChars="200"/>
        <w:rPr>
          <w:rFonts w:ascii="楷体" w:hAnsi="楷体" w:eastAsia="楷体"/>
          <w:sz w:val="24"/>
          <w:szCs w:val="24"/>
        </w:rPr>
      </w:pPr>
      <w:r>
        <w:rPr>
          <w:rFonts w:hint="eastAsia" w:ascii="楷体" w:hAnsi="楷体" w:eastAsia="楷体"/>
          <w:sz w:val="24"/>
          <w:szCs w:val="24"/>
        </w:rPr>
        <w:t>第三，“小老师”成为学生的榜样。她们在比赛和表演中展示的魅力，吸引了更多的学生积极主动地参与运动中。她们在教学中起到了“点”的示范和榜样作用。“小老师”自身得到更好的提升，体验到锻炼的快乐，健美操成为自己的一项特长。</w:t>
      </w:r>
    </w:p>
    <w:p>
      <w:pPr>
        <w:spacing w:line="500" w:lineRule="exact"/>
        <w:ind w:firstLine="480" w:firstLineChars="200"/>
        <w:rPr>
          <w:rFonts w:ascii="楷体" w:hAnsi="楷体" w:eastAsia="楷体"/>
          <w:sz w:val="24"/>
          <w:szCs w:val="24"/>
        </w:rPr>
      </w:pPr>
      <w:r>
        <w:rPr>
          <w:rFonts w:hint="eastAsia" w:ascii="楷体" w:hAnsi="楷体" w:eastAsia="楷体"/>
          <w:sz w:val="24"/>
          <w:szCs w:val="24"/>
        </w:rPr>
        <w:t>第四，培养了学生组织能力。“小老师”在课后组织小组排练中，不仅是在动作编排中的思考，更有积极组织调动其他同学的参与，使她们组织、交流、合作、沟通能力都得到很好提高，为走向社会打好基础。</w:t>
      </w:r>
    </w:p>
    <w:p>
      <w:pPr>
        <w:spacing w:line="460" w:lineRule="exact"/>
        <w:ind w:firstLine="480" w:firstLineChars="200"/>
        <w:rPr>
          <w:rFonts w:ascii="楷体" w:hAnsi="楷体" w:eastAsia="楷体"/>
          <w:sz w:val="24"/>
          <w:szCs w:val="24"/>
        </w:rPr>
      </w:pPr>
    </w:p>
    <w:p>
      <w:pPr>
        <w:widowControl/>
        <w:spacing w:before="156" w:beforeLines="50"/>
        <w:jc w:val="center"/>
        <w:rPr>
          <w:rFonts w:ascii="楷体" w:hAnsi="楷体" w:eastAsia="楷体" w:cs="宋体"/>
          <w:b/>
          <w:bCs/>
          <w:color w:val="333333"/>
          <w:kern w:val="0"/>
          <w:sz w:val="28"/>
          <w:szCs w:val="28"/>
          <w:bdr w:val="doubleWave" w:color="auto" w:sz="6" w:space="0"/>
        </w:rPr>
      </w:pPr>
      <w:r>
        <w:rPr>
          <w:rFonts w:hint="eastAsia" w:ascii="楷体" w:hAnsi="楷体" w:eastAsia="楷体" w:cs="宋体"/>
          <w:b/>
          <w:bCs/>
          <w:color w:val="333333"/>
          <w:kern w:val="0"/>
          <w:sz w:val="28"/>
          <w:szCs w:val="28"/>
          <w:bdr w:val="doubleWave" w:color="auto" w:sz="6" w:space="0"/>
        </w:rPr>
        <w:t xml:space="preserve">做好教师的课外功 </w:t>
      </w:r>
    </w:p>
    <w:p>
      <w:pPr>
        <w:spacing w:line="460" w:lineRule="exact"/>
        <w:ind w:firstLine="480" w:firstLineChars="200"/>
        <w:jc w:val="right"/>
        <w:rPr>
          <w:rFonts w:ascii="楷体" w:hAnsi="楷体" w:eastAsia="楷体"/>
          <w:sz w:val="24"/>
          <w:szCs w:val="24"/>
        </w:rPr>
      </w:pPr>
      <w:r>
        <w:rPr>
          <w:rFonts w:hint="eastAsia" w:ascii="楷体" w:hAnsi="楷体" w:eastAsia="楷体"/>
          <w:sz w:val="24"/>
          <w:szCs w:val="24"/>
        </w:rPr>
        <w:t>---</w:t>
      </w:r>
      <w:r>
        <w:rPr>
          <w:rFonts w:hint="eastAsia" w:ascii="楷体" w:hAnsi="楷体" w:eastAsia="楷体"/>
          <w:sz w:val="24"/>
          <w:szCs w:val="24"/>
          <w:lang w:val="en-US" w:eastAsia="zh-CN"/>
        </w:rPr>
        <w:t>综合</w:t>
      </w:r>
      <w:r>
        <w:rPr>
          <w:rFonts w:hint="eastAsia" w:ascii="楷体" w:hAnsi="楷体" w:eastAsia="楷体"/>
          <w:sz w:val="24"/>
          <w:szCs w:val="24"/>
        </w:rPr>
        <w:t>部 李焱华</w:t>
      </w:r>
    </w:p>
    <w:p>
      <w:pPr>
        <w:spacing w:before="156" w:beforeLines="50" w:line="500" w:lineRule="exact"/>
        <w:ind w:firstLine="480" w:firstLineChars="200"/>
        <w:rPr>
          <w:rFonts w:ascii="楷体" w:hAnsi="楷体" w:eastAsia="楷体"/>
          <w:sz w:val="24"/>
          <w:szCs w:val="24"/>
        </w:rPr>
      </w:pPr>
      <w:r>
        <w:rPr>
          <w:rFonts w:hint="eastAsia" w:ascii="楷体" w:hAnsi="楷体" w:eastAsia="楷体"/>
          <w:sz w:val="24"/>
          <w:szCs w:val="24"/>
        </w:rPr>
        <w:t>学有所成，将来生活幸福，这是我们学生的愿望，也是我们老师的愿望。如果在学生的成长过程中，可以真正帮助到学生，这是一件很喜悦，很幸福的事情。为此我经常在课前、课后，以及课余时间与学生交流，为学生答疑解惑，拉近了和学生距离，增加了学生的学习积极性。</w:t>
      </w:r>
    </w:p>
    <w:p>
      <w:pPr>
        <w:spacing w:line="500" w:lineRule="exact"/>
        <w:ind w:firstLine="480" w:firstLineChars="200"/>
        <w:rPr>
          <w:rFonts w:ascii="楷体" w:hAnsi="楷体" w:eastAsia="楷体"/>
          <w:sz w:val="24"/>
          <w:szCs w:val="24"/>
        </w:rPr>
      </w:pPr>
      <w:r>
        <w:rPr>
          <w:rFonts w:hint="eastAsia" w:ascii="楷体" w:hAnsi="楷体" w:eastAsia="楷体"/>
          <w:sz w:val="24"/>
          <w:szCs w:val="24"/>
        </w:rPr>
        <w:t>我很喜欢跟学生聊天，很自然地，学生也喜欢找我聊天，学生经常会在没有课的时候，主动单独的或者几个人一起来找我。跟我谈他们生活中遇到的数学问题，以及其他生活中的问题。我也会根据学生不同的特点和事情，定期或不定期的让学生分组，或者单独的来我办公室，对学生进行个别辅导、交流想法。</w:t>
      </w:r>
    </w:p>
    <w:p>
      <w:pPr>
        <w:spacing w:line="500" w:lineRule="exact"/>
        <w:ind w:firstLine="480" w:firstLineChars="200"/>
        <w:rPr>
          <w:rFonts w:ascii="楷体" w:hAnsi="楷体" w:eastAsia="楷体"/>
          <w:sz w:val="24"/>
          <w:szCs w:val="24"/>
        </w:rPr>
      </w:pPr>
      <w:r>
        <w:rPr>
          <w:rFonts w:hint="eastAsia" w:ascii="楷体" w:hAnsi="楷体" w:eastAsia="楷体"/>
          <w:sz w:val="24"/>
          <w:szCs w:val="24"/>
        </w:rPr>
        <w:t>我相信只要是真的对别人好，别人会愿意跟你分享他自己的事情，尤其是他遇到的困难的事情。很多时候，聊着聊着，学生就会说出自己在生活中遇到的各种事情，包括他们的得意与失意，生活中的各种问题和遇到的困难。学生可能会问我各种各样的问题，比如如何同寝室同学之间有了矛盾怎么处理，如何快速走出失恋的阴影，该不该为了空虚去谈个恋爱……有的时候，我们的一句话，就会让学生猛醒，对他的未来产生影响。</w:t>
      </w:r>
    </w:p>
    <w:p>
      <w:pPr>
        <w:spacing w:line="500" w:lineRule="exact"/>
        <w:ind w:firstLine="480" w:firstLineChars="200"/>
        <w:rPr>
          <w:rFonts w:ascii="楷体" w:hAnsi="楷体" w:eastAsia="楷体"/>
          <w:sz w:val="24"/>
          <w:szCs w:val="24"/>
        </w:rPr>
      </w:pPr>
      <w:r>
        <w:rPr>
          <w:rFonts w:hint="eastAsia" w:ascii="楷体" w:hAnsi="楷体" w:eastAsia="楷体"/>
          <w:sz w:val="24"/>
          <w:szCs w:val="24"/>
        </w:rPr>
        <w:t>为了这些解答这些问题，我不得不比学生思考得更多，思考得更加深入，这对我，是一种心灵的成长。当看到有学生紧锁眉头而来，带着笑容离开，真的感觉到非常的喜悦。</w:t>
      </w:r>
      <w:r>
        <w:rPr>
          <w:rFonts w:ascii="楷体" w:hAnsi="楷体" w:eastAsia="楷体"/>
          <w:sz w:val="24"/>
          <w:szCs w:val="24"/>
        </w:rPr>
        <w:t xml:space="preserve">   </w:t>
      </w:r>
    </w:p>
    <w:p>
      <w:pPr>
        <w:spacing w:line="500" w:lineRule="exact"/>
        <w:ind w:firstLine="480" w:firstLineChars="200"/>
        <w:rPr>
          <w:rFonts w:ascii="楷体" w:hAnsi="楷体" w:eastAsia="楷体"/>
          <w:sz w:val="24"/>
          <w:szCs w:val="24"/>
        </w:rPr>
      </w:pPr>
      <w:r>
        <w:rPr>
          <w:rFonts w:hint="eastAsia" w:ascii="楷体" w:hAnsi="楷体" w:eastAsia="楷体"/>
          <w:sz w:val="24"/>
          <w:szCs w:val="24"/>
        </w:rPr>
        <w:t>作为一个教师，教好学生，成就学生，始终是我的目标和愿望，尽管做好教师工作的课外功，需要花费很多的时间和精力，但我依然乐此不疲。</w:t>
      </w:r>
    </w:p>
    <w:p>
      <w:pPr>
        <w:spacing w:line="460" w:lineRule="exact"/>
        <w:ind w:firstLine="480" w:firstLineChars="200"/>
        <w:rPr>
          <w:rFonts w:ascii="楷体" w:hAnsi="楷体" w:eastAsia="楷体"/>
          <w:sz w:val="24"/>
          <w:szCs w:val="24"/>
        </w:rPr>
      </w:pPr>
    </w:p>
    <w:p>
      <w:pPr>
        <w:widowControl/>
        <w:spacing w:before="156" w:beforeLines="50"/>
        <w:jc w:val="center"/>
        <w:rPr>
          <w:rFonts w:ascii="楷体" w:hAnsi="楷体" w:eastAsia="楷体" w:cs="宋体"/>
          <w:b/>
          <w:bCs/>
          <w:color w:val="333333"/>
          <w:kern w:val="0"/>
          <w:sz w:val="28"/>
          <w:szCs w:val="28"/>
          <w:bdr w:val="doubleWave" w:color="auto" w:sz="6" w:space="0"/>
        </w:rPr>
      </w:pPr>
      <w:r>
        <w:rPr>
          <w:rFonts w:hint="eastAsia" w:ascii="楷体" w:hAnsi="楷体" w:eastAsia="楷体" w:cs="宋体"/>
          <w:b/>
          <w:bCs/>
          <w:color w:val="333333"/>
          <w:kern w:val="0"/>
          <w:sz w:val="28"/>
          <w:szCs w:val="28"/>
          <w:bdr w:val="doubleWave" w:color="auto" w:sz="6" w:space="0"/>
        </w:rPr>
        <w:t>用爱心架设教育之桥</w:t>
      </w:r>
    </w:p>
    <w:p>
      <w:pPr>
        <w:spacing w:line="460" w:lineRule="exact"/>
        <w:ind w:firstLine="480" w:firstLineChars="200"/>
        <w:jc w:val="right"/>
        <w:rPr>
          <w:rFonts w:ascii="楷体" w:hAnsi="楷体" w:eastAsia="楷体"/>
          <w:sz w:val="24"/>
          <w:szCs w:val="24"/>
        </w:rPr>
      </w:pPr>
      <w:r>
        <w:rPr>
          <w:rFonts w:hint="eastAsia" w:ascii="楷体" w:hAnsi="楷体" w:eastAsia="楷体"/>
          <w:sz w:val="24"/>
          <w:szCs w:val="24"/>
        </w:rPr>
        <w:t xml:space="preserve">                                               ---大外部 郑洪波</w:t>
      </w:r>
    </w:p>
    <w:p>
      <w:pPr>
        <w:spacing w:before="156" w:beforeLines="50" w:line="500" w:lineRule="exact"/>
        <w:ind w:firstLine="480" w:firstLineChars="200"/>
        <w:rPr>
          <w:rFonts w:ascii="楷体" w:hAnsi="楷体" w:eastAsia="楷体"/>
          <w:sz w:val="24"/>
          <w:szCs w:val="24"/>
        </w:rPr>
      </w:pPr>
      <w:r>
        <w:rPr>
          <w:rFonts w:hint="eastAsia" w:ascii="楷体" w:hAnsi="楷体" w:eastAsia="楷体"/>
          <w:sz w:val="24"/>
          <w:szCs w:val="24"/>
        </w:rPr>
        <w:t>我经常这样扪心自问：一名优秀教师，最重要的究竟是什么？长期的教学实践我发现教师具有渊博的知识和严谨的治学态度固然重要，但更重要的是有爱心。教书育人是教师的天职。以情育人，热爱学生；以言导行，诲人不倦；以才育人，亲切关心；以身示范，尊重信任既是我们教师的道德行为准则，又是教育的艺术。</w:t>
      </w:r>
      <w:r>
        <w:rPr>
          <w:rFonts w:hint="eastAsia" w:ascii="楷体" w:hAnsi="楷体" w:eastAsia="楷体"/>
          <w:sz w:val="24"/>
          <w:szCs w:val="24"/>
        </w:rPr>
        <w:br w:type="textWrapping"/>
      </w:r>
      <w:r>
        <w:rPr>
          <w:rFonts w:hint="eastAsia" w:ascii="楷体" w:hAnsi="楷体" w:eastAsia="楷体"/>
          <w:sz w:val="24"/>
          <w:szCs w:val="24"/>
        </w:rPr>
        <w:t xml:space="preserve">    在课堂内外中通过QQ、微信、交流掌握学生的思想动态，采取适合于学生心理特点的措施加以诱导，倾听学生的声音做学生的良师益友，把学生当作我们的朋友或者孩子。当我们主动接近学生，一次次待以真情实意时，学生产生了对我们的亲近感和仰慕心理。在这种情况下学生就会把我们当作可信赖的人，学生对我们愈加信赖，我们的授课或要求就愈加容易被学生所接受，教师的教学也会收到事半功倍的效果。我们只有诚心诚意地爱护自己的学生，才能诲人不倦，教好学生。</w:t>
      </w:r>
      <w:r>
        <w:rPr>
          <w:rFonts w:hint="eastAsia" w:ascii="楷体" w:hAnsi="楷体" w:eastAsia="楷体"/>
          <w:sz w:val="24"/>
          <w:szCs w:val="24"/>
        </w:rPr>
        <w:br w:type="textWrapping"/>
      </w:r>
      <w:r>
        <w:rPr>
          <w:rFonts w:hint="eastAsia" w:ascii="楷体" w:hAnsi="楷体" w:eastAsia="楷体"/>
          <w:sz w:val="24"/>
          <w:szCs w:val="24"/>
        </w:rPr>
        <w:t>　　总之，一名教师，应该常思为师之道，常存育人之责，常怀爱生之心，才能尽到一个教师的责任。</w:t>
      </w:r>
    </w:p>
    <w:p>
      <w:pPr>
        <w:widowControl/>
        <w:spacing w:before="156" w:beforeLines="50"/>
        <w:jc w:val="center"/>
        <w:rPr>
          <w:rFonts w:ascii="楷体" w:hAnsi="楷体" w:eastAsia="楷体" w:cs="宋体"/>
          <w:b/>
          <w:bCs/>
          <w:color w:val="333333"/>
          <w:kern w:val="0"/>
          <w:sz w:val="28"/>
          <w:szCs w:val="28"/>
          <w:bdr w:val="doubleWave" w:color="auto" w:sz="6" w:space="0"/>
        </w:rPr>
      </w:pPr>
      <w:r>
        <w:rPr>
          <w:rFonts w:hint="eastAsia" w:ascii="楷体" w:hAnsi="楷体" w:eastAsia="楷体" w:cs="宋体"/>
          <w:b/>
          <w:bCs/>
          <w:color w:val="333333"/>
          <w:kern w:val="0"/>
          <w:sz w:val="28"/>
          <w:szCs w:val="28"/>
          <w:bdr w:val="doubleWave" w:color="auto" w:sz="6" w:space="0"/>
        </w:rPr>
        <w:t>大学英语教学中应用能力培养的一点体会</w:t>
      </w:r>
    </w:p>
    <w:p>
      <w:pPr>
        <w:wordWrap w:val="0"/>
        <w:spacing w:line="460" w:lineRule="exact"/>
        <w:ind w:firstLine="480" w:firstLineChars="200"/>
        <w:jc w:val="right"/>
        <w:rPr>
          <w:rFonts w:ascii="楷体" w:hAnsi="楷体" w:eastAsia="楷体"/>
          <w:sz w:val="24"/>
          <w:szCs w:val="24"/>
        </w:rPr>
      </w:pPr>
      <w:r>
        <w:rPr>
          <w:rFonts w:hint="eastAsia" w:ascii="楷体" w:hAnsi="楷体" w:eastAsia="楷体"/>
          <w:sz w:val="24"/>
          <w:szCs w:val="24"/>
        </w:rPr>
        <w:t xml:space="preserve">                                               ---大外部 潘石杰</w:t>
      </w:r>
    </w:p>
    <w:p/>
    <w:p>
      <w:pPr>
        <w:spacing w:line="480" w:lineRule="exact"/>
        <w:rPr>
          <w:rFonts w:ascii="楷体" w:hAnsi="楷体" w:eastAsia="楷体"/>
          <w:sz w:val="24"/>
          <w:szCs w:val="24"/>
        </w:rPr>
      </w:pPr>
      <w:r>
        <w:rPr>
          <w:rFonts w:hint="eastAsia" w:ascii="楷体" w:hAnsi="楷体" w:eastAsia="楷体"/>
          <w:sz w:val="24"/>
          <w:szCs w:val="24"/>
        </w:rPr>
        <w:t xml:space="preserve">    本学年我负责的是单考单招的大一学生，英语基础较为薄弱，而且不参加第一学期12月份的大学英语四级考试。针对这些特点，在组织教学过程中，我比较注重学习方法的训练和英语学习兴趣的培养，切实为大家打好英语基础和提高学生的英语综合应用能力，贯彻执行学校应用型人才培养的定位和目标。下面我就如何培养学生英语应用能力来谈谈我的一点想法和做法。</w:t>
      </w:r>
    </w:p>
    <w:p>
      <w:pPr>
        <w:spacing w:line="480" w:lineRule="exact"/>
        <w:rPr>
          <w:rFonts w:ascii="楷体" w:hAnsi="楷体" w:eastAsia="楷体"/>
          <w:sz w:val="24"/>
          <w:szCs w:val="24"/>
        </w:rPr>
      </w:pPr>
      <w:r>
        <w:rPr>
          <w:rFonts w:hint="eastAsia" w:ascii="楷体" w:hAnsi="楷体" w:eastAsia="楷体"/>
          <w:sz w:val="24"/>
          <w:szCs w:val="24"/>
        </w:rPr>
        <w:t xml:space="preserve">    我们中国学生从小英语学习一大弊病就是机械地、被动地、孤立地为了应试而学习、记忆词汇和句型；语言学习局限于书本范围，完全不能联系生活实际，久而久之就形成了“哑巴英语”现象。结果就是学习多年的英语之后却不能够在现实生活中运用，其形成的挫败感和信心打击难以估量。针对这种现象，我在组织课堂活动中，特别强调创造真实的生活语境，尽量让学生在真实的生活语境中学会英语的用法以及完成英语听、说的训练。   </w:t>
      </w:r>
    </w:p>
    <w:p>
      <w:pPr>
        <w:spacing w:line="480" w:lineRule="exact"/>
        <w:rPr>
          <w:rFonts w:ascii="楷体" w:hAnsi="楷体" w:eastAsia="楷体"/>
          <w:sz w:val="24"/>
          <w:szCs w:val="24"/>
        </w:rPr>
      </w:pPr>
      <w:r>
        <w:rPr>
          <w:rFonts w:hint="eastAsia" w:ascii="楷体" w:hAnsi="楷体" w:eastAsia="楷体"/>
          <w:sz w:val="24"/>
          <w:szCs w:val="24"/>
        </w:rPr>
        <w:t xml:space="preserve">    以我们所用《新视野大学英语视听说》教程为例，该教程每个单元有一个话题，音视频材料涉及到西方生活的方方面面。在课堂教学活动组织上我们注重将语境进行移植。例如第一册第一单元的话题是“业余生活”，在完成新的语言形式“输入”之后，我们立即将虚拟的书本语境转换成现实的生活语境，并要求大家进行语言形式的“输出”。由于学习的目标和动机明确，同学们在此过程中就会积极地将两种语境进行对比，将所学到的语言形式运用到自己的生活，课堂气氛很活跃，大家还能将彼此的presentation做到相互补充。课后为了巩固本单元学习效果，可以布置一篇writing，题目就叫做“我的一天”（A Day of Mine）。</w:t>
      </w:r>
    </w:p>
    <w:p>
      <w:pPr>
        <w:spacing w:line="480" w:lineRule="exact"/>
        <w:rPr>
          <w:rFonts w:ascii="楷体" w:hAnsi="楷体" w:eastAsia="楷体"/>
          <w:sz w:val="24"/>
          <w:szCs w:val="24"/>
        </w:rPr>
      </w:pPr>
      <w:r>
        <w:rPr>
          <w:rFonts w:hint="eastAsia" w:ascii="楷体" w:hAnsi="楷体" w:eastAsia="楷体"/>
          <w:sz w:val="24"/>
          <w:szCs w:val="24"/>
        </w:rPr>
        <w:t xml:space="preserve">    第一册第二单元的主题是“描述一个人的外貌和性格”。同样地，大家学习动机和目标很明确，就是将所学到的表达跟自己的生活相联系，将语言“输入”和“输出”结合起来。课后为了巩固，又可以布置一篇writing，题目叫做“我的一个朋友”（A Friend of Mine）。</w:t>
      </w:r>
    </w:p>
    <w:p>
      <w:pPr>
        <w:spacing w:line="480" w:lineRule="exact"/>
        <w:ind w:firstLine="420"/>
        <w:rPr>
          <w:rFonts w:ascii="楷体" w:hAnsi="楷体" w:eastAsia="楷体"/>
          <w:sz w:val="24"/>
          <w:szCs w:val="24"/>
        </w:rPr>
      </w:pPr>
      <w:r>
        <w:rPr>
          <w:rFonts w:hint="eastAsia" w:ascii="楷体" w:hAnsi="楷体" w:eastAsia="楷体"/>
          <w:sz w:val="24"/>
          <w:szCs w:val="24"/>
        </w:rPr>
        <w:t>我们中国学生从小英语学习还存在另外一个弊病，那就是单词学习主次不分、词类不分。生单词一一罗列，均衡用力，抓不住重点，结果就导致学得累，而且效果差。长此以往，也就失去了记忆单词的信心和学习的乐趣。针对这种现象，我在教学过程中，强调学生记忆单词要有所优先，例如优先记忆生活中常见到的名词，常用到的动词、形容词、副词等。由于这些词使用频率高，和生活联系密切，记忆和使用起来就印象更加深刻，进而实现应用能力的培养。以《新视野大学英语视听说》教程第一册第五单元为例，本单元训练话题之一是“点菜”，出现了很多西方食物词汇，诸如“macaroni”（意大利通心粉）、“spaghetti”（意大利面）、“chocolate pudding”（巧克力布丁）、“dessert”（甜点）、“chicken salad”（鸡肉色拉）、“chips”（薯条）等等。由于这些食物并非属于同学们现实生活中的食谱，认知联想识别度较低，单独记忆的效果就不会理想。此时我们可以引入并且优先认知识别自己的食谱，并将之与西方食谱进行对比，诸如“porridge”（稀饭）、“fried bread sticks”（油条）、“pick</w:t>
      </w:r>
      <w:r>
        <w:rPr>
          <w:rFonts w:ascii="楷体" w:hAnsi="楷体" w:eastAsia="楷体"/>
          <w:sz w:val="24"/>
          <w:szCs w:val="24"/>
        </w:rPr>
        <w:t>les</w:t>
      </w:r>
      <w:r>
        <w:rPr>
          <w:rFonts w:hint="eastAsia" w:ascii="楷体" w:hAnsi="楷体" w:eastAsia="楷体"/>
          <w:sz w:val="24"/>
          <w:szCs w:val="24"/>
        </w:rPr>
        <w:t>”（咸菜）、“stuffed buns”（包子）、“scrambled eggs”（炒蛋）、“noodles”（面条）、“rice cake”（米糕）等等。如此一来，同学们利用头脑中既有的各种概念，通过联想和练习，对新的知识进行概念化。不仅学习了新的词汇，学习的兴趣和积极性也大涨、将两种语言文化进行对比的思辨能力也得到了提高。</w:t>
      </w:r>
    </w:p>
    <w:p>
      <w:pPr>
        <w:spacing w:line="480" w:lineRule="exact"/>
        <w:ind w:firstLine="420"/>
        <w:rPr>
          <w:rFonts w:ascii="楷体" w:hAnsi="楷体" w:eastAsia="楷体"/>
          <w:sz w:val="24"/>
          <w:szCs w:val="24"/>
        </w:rPr>
      </w:pPr>
      <w:r>
        <w:rPr>
          <w:rFonts w:hint="eastAsia" w:ascii="楷体" w:hAnsi="楷体" w:eastAsia="楷体"/>
          <w:sz w:val="24"/>
          <w:szCs w:val="24"/>
        </w:rPr>
        <w:t>教的方法有很多，就如学的方法有很多一样。但是无论是何种教学方式，我认为都务必以学生为中心，以学生的认知特点为依据。针对学生的认知特点，紧密联系现实生活，积极地开展英语听、说、读、写、译的训练，让学生的英语综合运用能力的提高看得见摸得着，从而逐步实现培养英语应用型人才这一目标。</w:t>
      </w:r>
    </w:p>
    <w:p>
      <w:pPr>
        <w:rPr>
          <w:szCs w:val="24"/>
        </w:rPr>
      </w:pPr>
    </w:p>
    <w:p>
      <w:pPr>
        <w:widowControl/>
        <w:spacing w:before="156" w:beforeLines="50"/>
        <w:jc w:val="center"/>
        <w:rPr>
          <w:rFonts w:ascii="楷体" w:hAnsi="楷体" w:eastAsia="楷体" w:cs="宋体"/>
          <w:b/>
          <w:bCs/>
          <w:color w:val="333333"/>
          <w:kern w:val="0"/>
          <w:sz w:val="28"/>
          <w:szCs w:val="28"/>
          <w:bdr w:val="doubleWave" w:color="auto" w:sz="6" w:space="0"/>
        </w:rPr>
      </w:pPr>
      <w:r>
        <w:rPr>
          <w:rFonts w:hint="eastAsia" w:ascii="楷体" w:hAnsi="楷体" w:eastAsia="楷体" w:cs="宋体"/>
          <w:b/>
          <w:bCs/>
          <w:color w:val="333333"/>
          <w:kern w:val="0"/>
          <w:sz w:val="28"/>
          <w:szCs w:val="28"/>
          <w:bdr w:val="doubleWave" w:color="auto" w:sz="6" w:space="0"/>
        </w:rPr>
        <w:t>知行合一，吾性自足--点亮学生前行的灯</w:t>
      </w:r>
    </w:p>
    <w:p>
      <w:pPr>
        <w:spacing w:line="460" w:lineRule="exact"/>
        <w:ind w:firstLine="480" w:firstLineChars="200"/>
        <w:jc w:val="right"/>
        <w:rPr>
          <w:rFonts w:ascii="楷体" w:hAnsi="楷体" w:eastAsia="楷体"/>
          <w:sz w:val="24"/>
          <w:szCs w:val="24"/>
        </w:rPr>
      </w:pPr>
      <w:r>
        <w:rPr>
          <w:rFonts w:hint="eastAsia" w:ascii="楷体" w:hAnsi="楷体" w:eastAsia="楷体"/>
          <w:sz w:val="24"/>
          <w:szCs w:val="24"/>
        </w:rPr>
        <w:t>---社科部 孙叶飞</w:t>
      </w:r>
    </w:p>
    <w:p>
      <w:pPr>
        <w:spacing w:before="156" w:beforeLines="50" w:line="480" w:lineRule="exact"/>
        <w:ind w:firstLine="360" w:firstLineChars="150"/>
        <w:rPr>
          <w:rFonts w:ascii="楷体" w:hAnsi="楷体" w:eastAsia="楷体"/>
          <w:sz w:val="24"/>
          <w:szCs w:val="24"/>
        </w:rPr>
      </w:pPr>
      <w:r>
        <w:rPr>
          <w:rFonts w:hint="eastAsia" w:ascii="楷体" w:hAnsi="楷体" w:eastAsia="楷体"/>
          <w:sz w:val="24"/>
          <w:szCs w:val="24"/>
        </w:rPr>
        <w:t>作为老师，不但要关心学生、教给学生知识，更要为学生点亮理想的灯、照亮前行的路，给予他们引导和支持，让他们在研究中发现，在发现中认知，在认知中行动，在行动中获得成长！使他们获得能够一种持续的成长力，而这，也是我在教学中一直努力的方向。</w:t>
      </w:r>
    </w:p>
    <w:p>
      <w:pPr>
        <w:spacing w:line="480" w:lineRule="exact"/>
        <w:ind w:firstLine="360" w:firstLineChars="150"/>
        <w:rPr>
          <w:rFonts w:ascii="楷体" w:hAnsi="楷体" w:eastAsia="楷体"/>
          <w:sz w:val="24"/>
          <w:szCs w:val="24"/>
        </w:rPr>
      </w:pPr>
      <w:r>
        <w:rPr>
          <w:rFonts w:hint="eastAsia" w:ascii="楷体" w:hAnsi="楷体" w:eastAsia="楷体"/>
          <w:sz w:val="24"/>
          <w:szCs w:val="24"/>
        </w:rPr>
        <w:t>我们课程的研究性学习已经进行了将近 8 年的时间，从传统课堂的转变一路走来，我越来越感觉到今天的年轻人真的是有想法有激情的一代，他们或许有特例独行的地方，但总体更是积极向上的一代。正因如此，传统的单向而机械的知识灌输，有可能让他们懂得一些概念、理论，但要真的落实到具体的行动中，则需要更进一步，指引他们在理论学习的基础上走出去，去研究、去实践、去发现、去体验。所以，在课程设计上，我是层层深入、从知到行：大班以深度理论讲授为主、引导辅之；小班研讨中，第一次研讨是制作 PPT 发言，小组作为学习共同体以课内知识消化和课外理论研究为主，第二次研讨是 制作视频，以调研实践和体验为主。在具体过程中除课堂教学外再辅助以 moodle 的云课堂，课内课外的指导，互动，练习，建立起与同学的课内课外、线上线下的连接，最大程度地帮助大家！</w:t>
      </w:r>
    </w:p>
    <w:p>
      <w:pPr>
        <w:spacing w:line="480" w:lineRule="exact"/>
        <w:ind w:firstLine="360" w:firstLineChars="150"/>
        <w:rPr>
          <w:rFonts w:ascii="楷体" w:hAnsi="楷体" w:eastAsia="楷体"/>
          <w:sz w:val="24"/>
          <w:szCs w:val="24"/>
        </w:rPr>
      </w:pPr>
      <w:r>
        <w:rPr>
          <w:rFonts w:hint="eastAsia" w:ascii="楷体" w:hAnsi="楷体" w:eastAsia="楷体"/>
          <w:sz w:val="24"/>
          <w:szCs w:val="24"/>
        </w:rPr>
        <w:t>今年思修课的研讨设计上，我选择了比往年覆盖面更广的主题，有些小组感觉抽到题目很兴奋，觉得有许多话说，有些小组存有犹疑，感觉有些主题是从小学就开始讲，为什么到大学还要来探讨。</w:t>
      </w:r>
    </w:p>
    <w:p>
      <w:pPr>
        <w:spacing w:line="480" w:lineRule="exact"/>
        <w:ind w:firstLine="360" w:firstLineChars="150"/>
        <w:rPr>
          <w:rFonts w:ascii="楷体" w:hAnsi="楷体" w:eastAsia="楷体"/>
          <w:sz w:val="24"/>
          <w:szCs w:val="24"/>
        </w:rPr>
      </w:pPr>
      <w:r>
        <w:rPr>
          <w:rFonts w:hint="eastAsia" w:ascii="楷体" w:hAnsi="楷体" w:eastAsia="楷体"/>
          <w:sz w:val="24"/>
          <w:szCs w:val="24"/>
        </w:rPr>
        <w:t>确实，翻开我们的教材，从理想信念到中国精神，从人的“三观”到道德与与法律，许多内容我们从小就开始学习，道理大家都懂，为什么到了大学还要来学习呢？尤其是抽签抽到“今天我该怎样爱国”这一主题的小组，他们感觉爱国这种情怀我们都懂，老师上课许多内容也已经讲过了，还有什么需要研讨的呢？面对学生提出的这样的疑问，我用启发式提问的方式，让他们尝试着结合自身，看现时代可以怎样表达自己爱国的情感，同时，告诉他们可以通过查阅资料，走访调查，实践体验等不同的方式和角度去看待这个问题，再来提炼具体研讨的内容和形式。在研讨过程中，我通过课堂现场、MOODLE 平台、QQ 群等各种场合，鼓励大家尝试着自己去深入地寻找答案，并针对同学的疑问进一步给予了方法的指导，于是，课外研讨的精彩之处开始了。 大家开始讨论主题的意义，设置的角度，和自身的关系，小组开始行动，查阅资料，深入采访，组内总结。最后发现，原来这些内容并非原来理解的那么简单，道理都懂，行动却难！尤其是关于“今天我该怎样爱国”这一主题，在他们课外研讨记录中写道：“对于如今的同学来说，爱国这个词汇，给他们的第一印象都是：虚无缥缈，过于空泛，与现实生活脱节的。但是经过了这次研讨，我们惊喜的发现，原来爱国就在我们身边，面对国际的新形势，爱国更是被赋予了新的意义，我们的一言一行，都肩负了‘爱国’的责任，我们每一次精神的进步，都能为国家的进步添砖添瓦。爱国覆盖面更广，也更具分量！”当他们通过研究和采访包括国际友人在内的各类人群，更是有了深刻的体悟，在这个基础上，他们在课堂上与其他小组的分享，显得那么有血有肉有感情，当小组在拍摄的采访视频中最后呈现小组成员的风采：“我在万里，为祖国加油！”感动了现场所有人，连我都有一种热血沸腾的感觉！当然，因为学习经历和阅历的不同，不同专业、不同小组同学的研讨成果水平有所差异，对理论理解也可能深浅不一，但无论如何，每个小组都认真学习、研讨与实践了，过程中就会产生潜移默化的影响，学生一句：“老师，听了您的课，还有课外的研讨，我觉得我对自己的方向更明确了。”这是对我的教学的最大肯定。</w:t>
      </w:r>
    </w:p>
    <w:p>
      <w:pPr>
        <w:spacing w:line="480" w:lineRule="exact"/>
        <w:ind w:firstLine="360" w:firstLineChars="150"/>
        <w:rPr>
          <w:rFonts w:ascii="楷体" w:hAnsi="楷体" w:eastAsia="楷体"/>
          <w:sz w:val="24"/>
          <w:szCs w:val="24"/>
        </w:rPr>
      </w:pPr>
      <w:r>
        <w:rPr>
          <w:rFonts w:hint="eastAsia" w:ascii="楷体" w:hAnsi="楷体" w:eastAsia="楷体"/>
          <w:sz w:val="24"/>
          <w:szCs w:val="24"/>
        </w:rPr>
        <w:t>思政理论课的独特性就在于道理都懂，如何真正深入人心，提升思想，最后落实到行动之中，这是我们课程的挑战，也是课程的魅力所在。我们不仅追求同学对理论的了解和认知，更希望促进同学在行动上的提升，点亮他们为理想前行的灯，正如王阳明先生所说：知行合一，吾性自足！</w:t>
      </w:r>
    </w:p>
    <w:p>
      <w:pPr>
        <w:spacing w:before="156" w:beforeLines="50" w:line="360" w:lineRule="auto"/>
        <w:ind w:firstLine="360" w:firstLineChars="150"/>
        <w:rPr>
          <w:rFonts w:ascii="楷体" w:hAnsi="楷体" w:eastAsia="楷体"/>
          <w:sz w:val="24"/>
          <w:szCs w:val="24"/>
        </w:rPr>
      </w:pPr>
    </w:p>
    <w:p>
      <w:pPr>
        <w:widowControl/>
        <w:jc w:val="center"/>
        <w:rPr>
          <w:rFonts w:ascii="楷体" w:hAnsi="楷体" w:eastAsia="楷体" w:cs="宋体"/>
          <w:b/>
          <w:bCs/>
          <w:color w:val="333333"/>
          <w:kern w:val="0"/>
          <w:sz w:val="28"/>
          <w:szCs w:val="28"/>
          <w:bdr w:val="doubleWave" w:color="auto" w:sz="6" w:space="0"/>
        </w:rPr>
      </w:pPr>
      <w:r>
        <w:rPr>
          <w:rFonts w:hint="eastAsia" w:ascii="楷体" w:hAnsi="楷体" w:eastAsia="楷体" w:cs="宋体"/>
          <w:b/>
          <w:bCs/>
          <w:color w:val="333333"/>
          <w:kern w:val="0"/>
          <w:sz w:val="28"/>
          <w:szCs w:val="28"/>
          <w:bdr w:val="doubleWave" w:color="auto" w:sz="6" w:space="0"/>
        </w:rPr>
        <w:t>我愿意永远做学生们眼中的“妈妈”</w:t>
      </w:r>
    </w:p>
    <w:p>
      <w:pPr>
        <w:spacing w:line="460" w:lineRule="exact"/>
        <w:ind w:firstLine="480" w:firstLineChars="200"/>
        <w:jc w:val="right"/>
        <w:rPr>
          <w:rFonts w:ascii="楷体" w:hAnsi="楷体" w:eastAsia="楷体"/>
          <w:sz w:val="24"/>
          <w:szCs w:val="24"/>
        </w:rPr>
      </w:pPr>
      <w:r>
        <w:rPr>
          <w:rFonts w:hint="eastAsia" w:ascii="楷体" w:hAnsi="楷体" w:eastAsia="楷体"/>
          <w:sz w:val="24"/>
          <w:szCs w:val="24"/>
        </w:rPr>
        <w:t>---计算机部 高</w:t>
      </w:r>
      <w:r>
        <w:rPr>
          <w:rFonts w:hint="eastAsia" w:ascii="楷体" w:hAnsi="楷体" w:eastAsia="楷体"/>
          <w:sz w:val="24"/>
          <w:szCs w:val="24"/>
          <w:lang w:val="en-US" w:eastAsia="zh-CN"/>
        </w:rPr>
        <w:t>惠</w:t>
      </w:r>
      <w:r>
        <w:rPr>
          <w:rFonts w:hint="eastAsia" w:ascii="楷体" w:hAnsi="楷体" w:eastAsia="楷体"/>
          <w:sz w:val="24"/>
          <w:szCs w:val="24"/>
        </w:rPr>
        <w:t>燕</w:t>
      </w:r>
    </w:p>
    <w:p>
      <w:pPr>
        <w:spacing w:before="156" w:beforeLines="50" w:line="480" w:lineRule="exact"/>
        <w:ind w:firstLine="420"/>
        <w:rPr>
          <w:rFonts w:ascii="楷体" w:hAnsi="楷体" w:eastAsia="楷体"/>
          <w:sz w:val="24"/>
          <w:szCs w:val="24"/>
        </w:rPr>
      </w:pPr>
      <w:r>
        <w:rPr>
          <w:rFonts w:hint="eastAsia" w:ascii="楷体" w:hAnsi="楷体" w:eastAsia="楷体"/>
          <w:sz w:val="24"/>
          <w:szCs w:val="24"/>
        </w:rPr>
        <w:t>昨天，照例和学生们做课后问题交流，“老师，这个条件求和的公式哪里错了？”“老师，这个插入的视频为什么不能播放？”“老师，这个背景格式怎么设置？”一一解答了学生们提出的问题，最后我又习惯性的嘱咐他们“晚上别熬夜，早点儿睡觉”、“天气冷了，多穿点儿衣服，别感冒”。学生们开玩笑地说“老师，你怎么像我妈妈一样啊”。</w:t>
      </w:r>
    </w:p>
    <w:p>
      <w:pPr>
        <w:spacing w:line="480" w:lineRule="exact"/>
        <w:ind w:firstLine="420"/>
        <w:rPr>
          <w:rFonts w:ascii="楷体" w:hAnsi="楷体" w:eastAsia="楷体"/>
          <w:sz w:val="24"/>
          <w:szCs w:val="24"/>
        </w:rPr>
      </w:pPr>
      <w:r>
        <w:rPr>
          <w:rFonts w:hint="eastAsia" w:ascii="楷体" w:hAnsi="楷体" w:eastAsia="楷体"/>
          <w:sz w:val="24"/>
          <w:szCs w:val="24"/>
        </w:rPr>
        <w:t>看着一张张年轻的笑脸，朝气蓬勃，渴望知识的滋润，期盼能力的提升；展望几年后他们一飞冲天的豪迈，我久久不能平复。是啊，同学们，在我眼里，你们就是我的孩子。</w:t>
      </w:r>
    </w:p>
    <w:p>
      <w:pPr>
        <w:spacing w:line="480" w:lineRule="exact"/>
        <w:ind w:firstLine="420"/>
        <w:rPr>
          <w:rFonts w:ascii="楷体" w:hAnsi="楷体" w:eastAsia="楷体"/>
          <w:sz w:val="24"/>
          <w:szCs w:val="24"/>
        </w:rPr>
      </w:pPr>
      <w:r>
        <w:rPr>
          <w:rFonts w:hint="eastAsia" w:ascii="楷体" w:hAnsi="楷体" w:eastAsia="楷体"/>
          <w:sz w:val="24"/>
          <w:szCs w:val="24"/>
        </w:rPr>
        <w:t>人们常说“教师是人类灵魂的工程师，肩负着为祖国的建设与发展培养人才的历史使命。”其实教师更是真真切切的平凡人，是一个开心会笑、伤心会哭、生气会发脾气的普通人，是一个为人父或为人母也同样为人子女的平常人。作为教师，我们不需要高高在上，让学生敬仰；而应该适当放下师道的尊严，走近学生，亲近学生，与学生建立一种和谐、民主、平等的师生关系。</w:t>
      </w:r>
    </w:p>
    <w:p>
      <w:pPr>
        <w:spacing w:line="480" w:lineRule="exact"/>
        <w:ind w:firstLine="420"/>
        <w:rPr>
          <w:rFonts w:ascii="楷体" w:hAnsi="楷体" w:eastAsia="楷体"/>
          <w:sz w:val="24"/>
          <w:szCs w:val="24"/>
        </w:rPr>
      </w:pPr>
      <w:r>
        <w:rPr>
          <w:rFonts w:hint="eastAsia" w:ascii="楷体" w:hAnsi="楷体" w:eastAsia="楷体"/>
          <w:sz w:val="24"/>
          <w:szCs w:val="24"/>
        </w:rPr>
        <w:t>作为教师，我更认同 “亲其师而信其道”的道理，融洽的师生关系，孕育着巨大的教育“亲合力”，师生间和谐的交流、有效的沟通是教学正常开展和学生自主高效学习的必要前提。</w:t>
      </w:r>
    </w:p>
    <w:p>
      <w:pPr>
        <w:spacing w:line="480" w:lineRule="exact"/>
        <w:ind w:firstLine="420"/>
        <w:rPr>
          <w:rFonts w:ascii="楷体" w:hAnsi="楷体" w:eastAsia="楷体"/>
          <w:sz w:val="24"/>
          <w:szCs w:val="24"/>
        </w:rPr>
      </w:pPr>
      <w:r>
        <w:rPr>
          <w:rFonts w:hint="eastAsia" w:ascii="楷体" w:hAnsi="楷体" w:eastAsia="楷体"/>
          <w:sz w:val="24"/>
          <w:szCs w:val="24"/>
        </w:rPr>
        <w:t>在课堂，要注重教学三部曲。首先，上课前：课前教师尽量提早几分钟到教室，利用这宝贵的几分钟与学生进行沟通，如询问学生课前准备工作有没有做好，上课中有什么好的提议等，这样不仅能帮助学生提前进入角色，又能拉近师生之间的距离，上好一堂课就有了保证。其次，上课时：课堂上师生能沟通好，老师的引导将起到事半功倍的效果，课堂上教师要尊重学生，上课提问应和蔼可亲，学生回答完问题应请其座下，即使回答错了也要多用鼓励性的语言，尤其学生违反课堂纪律时，尽量不要生气责备，而是采用巧妙的方式引导，有时一个善意的微笑，一个小小的玩笑，能起到意想不到的效果。最后，下课时：下课后教师不要马上急着离开教室，而是可以询问一下学生这节课听得怎样，还有什么地方没有听懂，哪些地方需要老师作进一步改进等，这些也有益于教师的教学经验积累和教学水平的提升，“教学相长”就是从课后与学生的交流时开始的。</w:t>
      </w:r>
    </w:p>
    <w:p>
      <w:pPr>
        <w:spacing w:line="480" w:lineRule="exact"/>
        <w:ind w:firstLine="420"/>
        <w:rPr>
          <w:rFonts w:ascii="楷体" w:hAnsi="楷体" w:eastAsia="楷体"/>
          <w:sz w:val="24"/>
          <w:szCs w:val="24"/>
        </w:rPr>
      </w:pPr>
      <w:r>
        <w:rPr>
          <w:rFonts w:hint="eastAsia" w:ascii="楷体" w:hAnsi="楷体" w:eastAsia="楷体"/>
          <w:sz w:val="24"/>
          <w:szCs w:val="24"/>
        </w:rPr>
        <w:t>在课外，要更像个亲人、朋友。利用课余时间与学生进行沟通交流，话题可以广泛一些，了解学生的学习、生活、爱好、特长等情况，引导他们合理地分配时间、有计划地开展学习。尽量融入到学生中间，在球场上，可以为他们的比赛加油呐喊；在食堂里，可以和他们一起吃饭聊天；在社团活动中，可以和他们一起准备节目，成为他们的一份子。这么多沟通的机会，这么多可以和学生做朋友的机会，学校、专业、社会、家庭、朋友、同学都可以成为师生交流沟通的话题，在这些时候，教师更加容易发现学生身上不易觉察的闪光点，学生也可以了解到老师除了上课以外的另一面，这样的沟通更自然也更亲切，容易拉近师生之间的距离，自然也就增进师生之间的友谊。</w:t>
      </w:r>
    </w:p>
    <w:p>
      <w:pPr>
        <w:spacing w:line="480" w:lineRule="exact"/>
        <w:ind w:firstLine="420"/>
        <w:rPr>
          <w:rFonts w:ascii="楷体" w:hAnsi="楷体" w:eastAsia="楷体"/>
          <w:sz w:val="24"/>
          <w:szCs w:val="24"/>
        </w:rPr>
      </w:pPr>
      <w:r>
        <w:rPr>
          <w:rFonts w:hint="eastAsia" w:ascii="楷体" w:hAnsi="楷体" w:eastAsia="楷体"/>
          <w:sz w:val="24"/>
          <w:szCs w:val="24"/>
        </w:rPr>
        <w:t>师生交流不是一门技术，而是一门真正的艺术。建立起良好的师生关系，需要我们在平时的教育教学中真正做到对学生尽心尽力，做到“学而不厌，悔人不倦”，做到“传道、授业、解惑”，做到“言传身教”。</w:t>
      </w:r>
    </w:p>
    <w:p>
      <w:pPr>
        <w:spacing w:line="480" w:lineRule="exact"/>
        <w:ind w:firstLine="360" w:firstLineChars="150"/>
        <w:rPr>
          <w:rFonts w:ascii="楷体" w:hAnsi="楷体" w:eastAsia="楷体"/>
          <w:sz w:val="24"/>
          <w:szCs w:val="24"/>
        </w:rPr>
      </w:pPr>
      <w:r>
        <w:rPr>
          <w:rFonts w:hint="eastAsia" w:ascii="楷体" w:hAnsi="楷体" w:eastAsia="楷体"/>
          <w:sz w:val="24"/>
          <w:szCs w:val="24"/>
        </w:rPr>
        <w:t>作为教师，我愿意永远做学生们眼中的“妈妈”。</w:t>
      </w:r>
    </w:p>
    <w:p>
      <w:pPr>
        <w:spacing w:line="460" w:lineRule="exact"/>
        <w:ind w:firstLine="480" w:firstLineChars="200"/>
        <w:rPr>
          <w:rFonts w:ascii="楷体" w:hAnsi="楷体" w:eastAsia="楷体"/>
          <w:sz w:val="24"/>
          <w:szCs w:val="24"/>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ËÎÌå">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隶书" w:eastAsia="隶书"/>
        <w:sz w:val="28"/>
        <w:szCs w:val="28"/>
      </w:rPr>
    </w:pPr>
    <w:r>
      <w:rPr>
        <w:rFonts w:hint="eastAsia" w:ascii="隶书" w:eastAsia="隶书"/>
        <w:sz w:val="28"/>
        <w:szCs w:val="28"/>
      </w:rPr>
      <w:t>工作概述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隶书" w:eastAsia="隶书"/>
        <w:sz w:val="28"/>
        <w:szCs w:val="28"/>
      </w:rPr>
    </w:pPr>
    <w:r>
      <w:rPr>
        <w:rFonts w:hint="eastAsia" w:ascii="隶书" w:eastAsia="隶书"/>
        <w:sz w:val="28"/>
        <w:szCs w:val="28"/>
      </w:rPr>
      <w:t>专项工作</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隶书" w:eastAsia="隶书"/>
        <w:sz w:val="28"/>
        <w:szCs w:val="28"/>
      </w:rPr>
    </w:pPr>
    <w:r>
      <w:rPr>
        <w:rFonts w:hint="eastAsia" w:ascii="隶书" w:eastAsia="隶书"/>
        <w:sz w:val="28"/>
        <w:szCs w:val="28"/>
      </w:rPr>
      <w:t>教师教学随笔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32278"/>
    <w:multiLevelType w:val="multilevel"/>
    <w:tmpl w:val="3BA322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E546D03"/>
    <w:multiLevelType w:val="multilevel"/>
    <w:tmpl w:val="3E546D03"/>
    <w:lvl w:ilvl="0" w:tentative="0">
      <w:start w:val="1"/>
      <w:numFmt w:val="decimal"/>
      <w:lvlText w:val="（%1）"/>
      <w:lvlJc w:val="left"/>
      <w:pPr>
        <w:ind w:left="720" w:hanging="7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7D0303"/>
    <w:multiLevelType w:val="multilevel"/>
    <w:tmpl w:val="6E7D03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DEA58E1"/>
    <w:multiLevelType w:val="multilevel"/>
    <w:tmpl w:val="7DEA58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08"/>
    <w:rsid w:val="00043BB5"/>
    <w:rsid w:val="0007025F"/>
    <w:rsid w:val="00096656"/>
    <w:rsid w:val="000B0104"/>
    <w:rsid w:val="001963E1"/>
    <w:rsid w:val="001F2E44"/>
    <w:rsid w:val="001F32F3"/>
    <w:rsid w:val="002632CB"/>
    <w:rsid w:val="00272959"/>
    <w:rsid w:val="002B4C8C"/>
    <w:rsid w:val="002B70ED"/>
    <w:rsid w:val="002F3C8F"/>
    <w:rsid w:val="00326009"/>
    <w:rsid w:val="00330779"/>
    <w:rsid w:val="00362582"/>
    <w:rsid w:val="00364A66"/>
    <w:rsid w:val="00372C53"/>
    <w:rsid w:val="003E6EA0"/>
    <w:rsid w:val="003F482E"/>
    <w:rsid w:val="00452738"/>
    <w:rsid w:val="004540E1"/>
    <w:rsid w:val="00474B4E"/>
    <w:rsid w:val="004A157E"/>
    <w:rsid w:val="004E57A6"/>
    <w:rsid w:val="005127B9"/>
    <w:rsid w:val="00521D11"/>
    <w:rsid w:val="00522C57"/>
    <w:rsid w:val="00550112"/>
    <w:rsid w:val="0056456A"/>
    <w:rsid w:val="00565117"/>
    <w:rsid w:val="0057135F"/>
    <w:rsid w:val="0058095A"/>
    <w:rsid w:val="00591A3B"/>
    <w:rsid w:val="005A4E50"/>
    <w:rsid w:val="005A6016"/>
    <w:rsid w:val="0060171D"/>
    <w:rsid w:val="006077A6"/>
    <w:rsid w:val="00620E1D"/>
    <w:rsid w:val="00661CE8"/>
    <w:rsid w:val="00664056"/>
    <w:rsid w:val="0066523B"/>
    <w:rsid w:val="006701F7"/>
    <w:rsid w:val="006904C7"/>
    <w:rsid w:val="006E6C76"/>
    <w:rsid w:val="0070396B"/>
    <w:rsid w:val="00727291"/>
    <w:rsid w:val="00753285"/>
    <w:rsid w:val="00757D99"/>
    <w:rsid w:val="00762783"/>
    <w:rsid w:val="00765FB5"/>
    <w:rsid w:val="00772B1B"/>
    <w:rsid w:val="007C6793"/>
    <w:rsid w:val="007E4861"/>
    <w:rsid w:val="007E6804"/>
    <w:rsid w:val="008060EB"/>
    <w:rsid w:val="00870B3D"/>
    <w:rsid w:val="008A17E9"/>
    <w:rsid w:val="008B6E9C"/>
    <w:rsid w:val="008F77C9"/>
    <w:rsid w:val="00900457"/>
    <w:rsid w:val="009345BD"/>
    <w:rsid w:val="009458E6"/>
    <w:rsid w:val="0095622C"/>
    <w:rsid w:val="00962C40"/>
    <w:rsid w:val="009665E3"/>
    <w:rsid w:val="009825E1"/>
    <w:rsid w:val="00985018"/>
    <w:rsid w:val="009A07EE"/>
    <w:rsid w:val="009A78F9"/>
    <w:rsid w:val="009C0C8C"/>
    <w:rsid w:val="009C56E2"/>
    <w:rsid w:val="009D0CEF"/>
    <w:rsid w:val="009E3D0A"/>
    <w:rsid w:val="009F73AE"/>
    <w:rsid w:val="00A06A2C"/>
    <w:rsid w:val="00A737B7"/>
    <w:rsid w:val="00A834A2"/>
    <w:rsid w:val="00AD38ED"/>
    <w:rsid w:val="00B1475C"/>
    <w:rsid w:val="00B633BC"/>
    <w:rsid w:val="00BB087E"/>
    <w:rsid w:val="00BC29AC"/>
    <w:rsid w:val="00BF0767"/>
    <w:rsid w:val="00BF5619"/>
    <w:rsid w:val="00C0191C"/>
    <w:rsid w:val="00C67E5F"/>
    <w:rsid w:val="00C80612"/>
    <w:rsid w:val="00C90D65"/>
    <w:rsid w:val="00C950D7"/>
    <w:rsid w:val="00CC41B2"/>
    <w:rsid w:val="00D15813"/>
    <w:rsid w:val="00D26887"/>
    <w:rsid w:val="00D35DA0"/>
    <w:rsid w:val="00D46DE9"/>
    <w:rsid w:val="00D63D77"/>
    <w:rsid w:val="00D87CD4"/>
    <w:rsid w:val="00DE64F6"/>
    <w:rsid w:val="00DF7108"/>
    <w:rsid w:val="00E0166B"/>
    <w:rsid w:val="00E1458E"/>
    <w:rsid w:val="00E3798D"/>
    <w:rsid w:val="00E4689A"/>
    <w:rsid w:val="00E53E11"/>
    <w:rsid w:val="00E82D84"/>
    <w:rsid w:val="00E877C7"/>
    <w:rsid w:val="00EA660F"/>
    <w:rsid w:val="00EB3FC7"/>
    <w:rsid w:val="00F17278"/>
    <w:rsid w:val="00F83517"/>
    <w:rsid w:val="00F93102"/>
    <w:rsid w:val="00FC1EB7"/>
    <w:rsid w:val="5D9C7AAA"/>
    <w:rsid w:val="67784D3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3"/>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uiPriority w:val="99"/>
    <w:rPr>
      <w:color w:val="800080" w:themeColor="followedHyperlink"/>
      <w:u w:val="single"/>
      <w14:textFill>
        <w14:solidFill>
          <w14:schemeClr w14:val="folHlink"/>
        </w14:solidFill>
      </w14:textFill>
    </w:rPr>
  </w:style>
  <w:style w:type="character" w:styleId="9">
    <w:name w:val="Hyperlink"/>
    <w:unhideWhenUsed/>
    <w:uiPriority w:val="0"/>
    <w:rPr>
      <w:color w:val="0000FF"/>
      <w:u w:val="single"/>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7"/>
    <w:link w:val="2"/>
    <w:uiPriority w:val="0"/>
    <w:rPr>
      <w:rFonts w:ascii="Times New Roman" w:hAnsi="Times New Roman" w:eastAsia="宋体" w:cs="Times New Roman"/>
      <w:b/>
      <w:bCs/>
      <w:kern w:val="44"/>
      <w:sz w:val="44"/>
      <w:szCs w:val="44"/>
    </w:rPr>
  </w:style>
  <w:style w:type="character" w:customStyle="1" w:styleId="13">
    <w:name w:val="批注框文本 Char"/>
    <w:basedOn w:val="7"/>
    <w:link w:val="3"/>
    <w:semiHidden/>
    <w:uiPriority w:val="99"/>
    <w:rPr>
      <w:sz w:val="18"/>
      <w:szCs w:val="18"/>
    </w:rPr>
  </w:style>
  <w:style w:type="character" w:customStyle="1" w:styleId="14">
    <w:name w:val="页眉 Char"/>
    <w:basedOn w:val="7"/>
    <w:link w:val="5"/>
    <w:uiPriority w:val="99"/>
    <w:rPr>
      <w:sz w:val="18"/>
      <w:szCs w:val="18"/>
    </w:rPr>
  </w:style>
  <w:style w:type="character" w:customStyle="1" w:styleId="15">
    <w:name w:val="页脚 Char"/>
    <w:basedOn w:val="7"/>
    <w:link w:val="4"/>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AppData\Roaming\Tencent\Users\171203928\QQ\WinTemp\RichOle\VRF5F%25W$@ZG0W7BR%7bWLUY%7dW.png" TargetMode="Externa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5.xml"/><Relationship Id="rId31" Type="http://schemas.openxmlformats.org/officeDocument/2006/relationships/customXml" Target="../customXml/item4.xml"/><Relationship Id="rId30" Type="http://schemas.openxmlformats.org/officeDocument/2006/relationships/customXml" Target="../customXml/item3.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1.png"/><Relationship Id="rId25" Type="http://schemas.openxmlformats.org/officeDocument/2006/relationships/image" Target="file:///C:\Users\Administrator\AppData\Roaming\Tencent\Users\171203928\QQ\WinTemp\RichOle\NTJLMW9~89U%7dQ%5dQ7S@QR(NP.png" TargetMode="External"/><Relationship Id="rId24" Type="http://schemas.openxmlformats.org/officeDocument/2006/relationships/image" Target="media/image10.png"/><Relationship Id="rId23" Type="http://schemas.openxmlformats.org/officeDocument/2006/relationships/image" Target="file:///C:\Users\Administrator\AppData\Roaming\Tencent\Users\171203928\QQ\WinTemp\RichOle\QMN4M_EGPR@P%7d%25TZ(%5bY1%60L1.png" TargetMode="External"/><Relationship Id="rId22" Type="http://schemas.openxmlformats.org/officeDocument/2006/relationships/image" Target="media/image9.png"/><Relationship Id="rId21" Type="http://schemas.openxmlformats.org/officeDocument/2006/relationships/image" Target="file:///C:\Users\Administrator\AppData\Roaming\Tencent\Users\171203928\QQ\WinTemp\RichOle\3JA%7b$MF%5b%25Y%5dR70ZUZG)_%7b(U.png"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file:///C:\Users\Administrator\AppData\Roaming\Tencent\Users\171203928\QQ\WinTemp\RichOle\2OX5KX%7b)KXJMIX%7bD_Z@%7d$M6.png" TargetMode="External"/><Relationship Id="rId18" Type="http://schemas.openxmlformats.org/officeDocument/2006/relationships/image" Target="media/image7.png"/><Relationship Id="rId17" Type="http://schemas.openxmlformats.org/officeDocument/2006/relationships/image" Target="file:///C:\Users\Administrator\AppData\Roaming\Tencent\Users\171203928\QQ\WinTemp\RichOle\CB0%606ZRQP%7bLESSU%5b6Y5WJWB.png" TargetMode="External"/><Relationship Id="rId16" Type="http://schemas.openxmlformats.org/officeDocument/2006/relationships/image" Target="media/image6.png"/><Relationship Id="rId15" Type="http://schemas.openxmlformats.org/officeDocument/2006/relationships/image" Target="file:///C:\Users\Administrator\AppData\Roaming\Tencent\Users\171203928\QQ\WinTemp\RichOle\XSG21%7d0NIY%7bG%7b51YTKBU5BC.png" TargetMode="External"/><Relationship Id="rId14" Type="http://schemas.openxmlformats.org/officeDocument/2006/relationships/image" Target="media/image5.png"/><Relationship Id="rId13" Type="http://schemas.openxmlformats.org/officeDocument/2006/relationships/image" Target="file:///C:\Users\Administrator\AppData\Roaming\Tencent\Users\171203928\QQ\WinTemp\RichOle\1_%7b8(AVM%5d7KS1359(XUF%25)C.png" TargetMode="External"/><Relationship Id="rId12" Type="http://schemas.openxmlformats.org/officeDocument/2006/relationships/image" Target="media/image4.png"/><Relationship Id="rId11" Type="http://schemas.openxmlformats.org/officeDocument/2006/relationships/image" Target="file:///C:\Users\Administrator\AppData\Roaming\Tencent\Users\171203928\QQ\WinTemp\RichOle\%5bSM%5b%7dR5Z(QF)%7d$FN@NVI%25RM.png"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B5620-5FD7-4675-A012-8861FDD02699}">
  <ds:schemaRefs/>
</ds:datastoreItem>
</file>

<file path=customXml/itemProps3.xml><?xml version="1.0" encoding="utf-8"?>
<ds:datastoreItem xmlns:ds="http://schemas.openxmlformats.org/officeDocument/2006/customXml" ds:itemID="{9DB49BE3-B47C-47AE-9C2B-C5A5EE4EF867}">
  <ds:schemaRefs/>
</ds:datastoreItem>
</file>

<file path=customXml/itemProps4.xml><?xml version="1.0" encoding="utf-8"?>
<ds:datastoreItem xmlns:ds="http://schemas.openxmlformats.org/officeDocument/2006/customXml" ds:itemID="{CD44E381-45E8-41FE-9ACE-57811A5808E0}">
  <ds:schemaRefs/>
</ds:datastoreItem>
</file>

<file path=customXml/itemProps5.xml><?xml version="1.0" encoding="utf-8"?>
<ds:datastoreItem xmlns:ds="http://schemas.openxmlformats.org/officeDocument/2006/customXml" ds:itemID="{5E69A20A-C781-4628-BF47-83EBA6DEEB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1401</Words>
  <Characters>7988</Characters>
  <Lines>66</Lines>
  <Paragraphs>18</Paragraphs>
  <TotalTime>0</TotalTime>
  <ScaleCrop>false</ScaleCrop>
  <LinksUpToDate>false</LinksUpToDate>
  <CharactersWithSpaces>9371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2016-12-22T04:38:00Z</dcterms:created>
  <dc:creator>PC</dc:creator>
  <cp:lastModifiedBy>admin</cp:lastModifiedBy>
  <dcterms:modified xsi:type="dcterms:W3CDTF">2016-12-23T02:52:19Z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